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13B" w:rsidRPr="00F5413B" w:rsidRDefault="00F5413B" w:rsidP="00F5413B">
      <w:pPr>
        <w:spacing w:after="0" w:line="240" w:lineRule="exact"/>
        <w:jc w:val="center"/>
        <w:rPr>
          <w:rFonts w:ascii="Times New Roman" w:eastAsia="ヒラギノ明朝 Pro W3" w:hAnsi="Times New Roman" w:cs="Times New Roman"/>
          <w:b/>
          <w:sz w:val="24"/>
          <w:szCs w:val="24"/>
          <w:lang w:eastAsia="en-US"/>
        </w:rPr>
      </w:pPr>
      <w:r w:rsidRPr="00F5413B">
        <w:rPr>
          <w:rFonts w:ascii="Times New Roman" w:eastAsia="ヒラギノ明朝 Pro W3" w:hAnsi="Times New Roman" w:cs="Times New Roman"/>
          <w:b/>
          <w:sz w:val="24"/>
          <w:szCs w:val="24"/>
          <w:lang w:eastAsia="en-US"/>
        </w:rPr>
        <w:t>BAZI KANUN VE KANUN HÜKMÜNDE KARARNAMELERDE</w:t>
      </w:r>
    </w:p>
    <w:p w:rsidR="00F5413B" w:rsidRDefault="00F5413B" w:rsidP="00F5413B">
      <w:pPr>
        <w:spacing w:after="226" w:line="240" w:lineRule="exact"/>
        <w:jc w:val="center"/>
        <w:rPr>
          <w:rFonts w:ascii="Times New Roman" w:eastAsia="ヒラギノ明朝 Pro W3" w:hAnsi="Times New Roman" w:cs="Times New Roman"/>
          <w:b/>
          <w:sz w:val="24"/>
          <w:szCs w:val="24"/>
          <w:lang w:eastAsia="en-US"/>
        </w:rPr>
      </w:pPr>
      <w:r w:rsidRPr="00F5413B">
        <w:rPr>
          <w:rFonts w:ascii="Times New Roman" w:eastAsia="ヒラギノ明朝 Pro W3" w:hAnsi="Times New Roman" w:cs="Times New Roman"/>
          <w:b/>
          <w:sz w:val="24"/>
          <w:szCs w:val="24"/>
          <w:lang w:eastAsia="en-US"/>
        </w:rPr>
        <w:t>DEĞİŞİKLİK YAPILMASINA DAİR KANUN</w:t>
      </w:r>
    </w:p>
    <w:p w:rsidR="00265037" w:rsidRDefault="00265037" w:rsidP="00F5413B">
      <w:pPr>
        <w:spacing w:after="226" w:line="240" w:lineRule="exact"/>
        <w:jc w:val="center"/>
        <w:rPr>
          <w:rFonts w:ascii="Times New Roman" w:eastAsia="ヒラギノ明朝 Pro W3" w:hAnsi="Times New Roman" w:cs="Times New Roman"/>
          <w:b/>
          <w:sz w:val="24"/>
          <w:szCs w:val="24"/>
          <w:lang w:eastAsia="en-US"/>
        </w:rPr>
      </w:pPr>
    </w:p>
    <w:tbl>
      <w:tblPr>
        <w:tblW w:w="4321" w:type="pct"/>
        <w:jc w:val="center"/>
        <w:tblCellSpacing w:w="15" w:type="dxa"/>
        <w:tblLook w:val="04A0"/>
      </w:tblPr>
      <w:tblGrid>
        <w:gridCol w:w="1987"/>
        <w:gridCol w:w="1972"/>
        <w:gridCol w:w="1972"/>
        <w:gridCol w:w="1987"/>
      </w:tblGrid>
      <w:tr w:rsidR="00265037" w:rsidRPr="00BE17EA" w:rsidTr="00171437">
        <w:trPr>
          <w:trHeight w:val="35"/>
          <w:tblCellSpacing w:w="15" w:type="dxa"/>
          <w:jc w:val="center"/>
        </w:trPr>
        <w:tc>
          <w:tcPr>
            <w:tcW w:w="1226" w:type="pct"/>
            <w:tcMar>
              <w:top w:w="15" w:type="dxa"/>
              <w:left w:w="15" w:type="dxa"/>
              <w:bottom w:w="15" w:type="dxa"/>
              <w:right w:w="15" w:type="dxa"/>
            </w:tcMar>
            <w:vAlign w:val="center"/>
            <w:hideMark/>
          </w:tcPr>
          <w:p w:rsidR="00265037" w:rsidRPr="00BE17EA" w:rsidRDefault="00265037" w:rsidP="00171437">
            <w:pPr>
              <w:spacing w:after="0" w:line="240" w:lineRule="auto"/>
              <w:jc w:val="center"/>
              <w:rPr>
                <w:rFonts w:ascii="Times New Roman" w:hAnsi="Times New Roman" w:cs="Times New Roman"/>
                <w:b/>
                <w:sz w:val="16"/>
                <w:szCs w:val="16"/>
              </w:rPr>
            </w:pPr>
            <w:r w:rsidRPr="00BE17EA">
              <w:rPr>
                <w:rFonts w:ascii="Times New Roman" w:hAnsi="Times New Roman" w:cs="Times New Roman"/>
                <w:b/>
                <w:sz w:val="16"/>
                <w:szCs w:val="16"/>
              </w:rPr>
              <w:t>KANUN NO:</w:t>
            </w:r>
          </w:p>
        </w:tc>
        <w:tc>
          <w:tcPr>
            <w:tcW w:w="1226" w:type="pct"/>
            <w:tcMar>
              <w:top w:w="15" w:type="dxa"/>
              <w:left w:w="15" w:type="dxa"/>
              <w:bottom w:w="15" w:type="dxa"/>
              <w:right w:w="15" w:type="dxa"/>
            </w:tcMar>
            <w:vAlign w:val="center"/>
            <w:hideMark/>
          </w:tcPr>
          <w:p w:rsidR="00265037" w:rsidRPr="00BE17EA" w:rsidRDefault="00265037" w:rsidP="00265037">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6</w:t>
            </w:r>
            <w:r>
              <w:rPr>
                <w:rFonts w:ascii="Times New Roman" w:hAnsi="Times New Roman" w:cs="Times New Roman"/>
                <w:b/>
                <w:sz w:val="16"/>
                <w:szCs w:val="16"/>
              </w:rPr>
              <w:t>353</w:t>
            </w:r>
          </w:p>
        </w:tc>
        <w:tc>
          <w:tcPr>
            <w:tcW w:w="1226" w:type="pct"/>
            <w:tcMar>
              <w:top w:w="15" w:type="dxa"/>
              <w:left w:w="15" w:type="dxa"/>
              <w:bottom w:w="15" w:type="dxa"/>
              <w:right w:w="15" w:type="dxa"/>
            </w:tcMar>
            <w:vAlign w:val="center"/>
            <w:hideMark/>
          </w:tcPr>
          <w:p w:rsidR="00265037" w:rsidRPr="00BE17EA" w:rsidRDefault="00265037" w:rsidP="00171437">
            <w:pPr>
              <w:spacing w:after="0" w:line="240" w:lineRule="auto"/>
              <w:jc w:val="center"/>
              <w:rPr>
                <w:rFonts w:ascii="Times New Roman" w:hAnsi="Times New Roman" w:cs="Times New Roman"/>
                <w:b/>
                <w:sz w:val="16"/>
                <w:szCs w:val="16"/>
              </w:rPr>
            </w:pPr>
            <w:r w:rsidRPr="00BE17EA">
              <w:rPr>
                <w:rFonts w:ascii="Times New Roman" w:hAnsi="Times New Roman" w:cs="Times New Roman"/>
                <w:b/>
                <w:sz w:val="16"/>
                <w:szCs w:val="16"/>
              </w:rPr>
              <w:t>KABUL TARİHİ:</w:t>
            </w:r>
          </w:p>
        </w:tc>
        <w:tc>
          <w:tcPr>
            <w:tcW w:w="1226" w:type="pct"/>
            <w:tcMar>
              <w:top w:w="15" w:type="dxa"/>
              <w:left w:w="15" w:type="dxa"/>
              <w:bottom w:w="15" w:type="dxa"/>
              <w:right w:w="15" w:type="dxa"/>
            </w:tcMar>
            <w:vAlign w:val="center"/>
            <w:hideMark/>
          </w:tcPr>
          <w:p w:rsidR="00265037" w:rsidRPr="00BE17EA" w:rsidRDefault="00265037" w:rsidP="00171437">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04.07</w:t>
            </w:r>
            <w:r w:rsidRPr="00BE17EA">
              <w:rPr>
                <w:rFonts w:ascii="Times New Roman" w:hAnsi="Times New Roman" w:cs="Times New Roman"/>
                <w:b/>
                <w:sz w:val="16"/>
                <w:szCs w:val="16"/>
              </w:rPr>
              <w:t>.20</w:t>
            </w:r>
            <w:r>
              <w:rPr>
                <w:rFonts w:ascii="Times New Roman" w:hAnsi="Times New Roman" w:cs="Times New Roman"/>
                <w:b/>
                <w:sz w:val="16"/>
                <w:szCs w:val="16"/>
              </w:rPr>
              <w:t>12</w:t>
            </w:r>
          </w:p>
        </w:tc>
      </w:tr>
      <w:tr w:rsidR="00265037" w:rsidRPr="00BE17EA" w:rsidTr="00171437">
        <w:trPr>
          <w:tblCellSpacing w:w="15" w:type="dxa"/>
          <w:jc w:val="center"/>
        </w:trPr>
        <w:tc>
          <w:tcPr>
            <w:tcW w:w="1226" w:type="pct"/>
            <w:tcMar>
              <w:top w:w="15" w:type="dxa"/>
              <w:left w:w="15" w:type="dxa"/>
              <w:bottom w:w="15" w:type="dxa"/>
              <w:right w:w="15" w:type="dxa"/>
            </w:tcMar>
            <w:vAlign w:val="center"/>
            <w:hideMark/>
          </w:tcPr>
          <w:p w:rsidR="00265037" w:rsidRPr="00BE17EA" w:rsidRDefault="00265037" w:rsidP="00171437">
            <w:pPr>
              <w:spacing w:after="0" w:line="240" w:lineRule="auto"/>
              <w:jc w:val="center"/>
              <w:rPr>
                <w:rFonts w:ascii="Times New Roman" w:hAnsi="Times New Roman" w:cs="Times New Roman"/>
                <w:b/>
                <w:sz w:val="16"/>
                <w:szCs w:val="16"/>
              </w:rPr>
            </w:pPr>
            <w:r w:rsidRPr="00BE17EA">
              <w:rPr>
                <w:rFonts w:ascii="Times New Roman" w:hAnsi="Times New Roman" w:cs="Times New Roman"/>
                <w:b/>
                <w:sz w:val="16"/>
                <w:szCs w:val="16"/>
              </w:rPr>
              <w:t>RESMİ GAZETE SAYI:</w:t>
            </w:r>
          </w:p>
        </w:tc>
        <w:tc>
          <w:tcPr>
            <w:tcW w:w="1226" w:type="pct"/>
            <w:tcMar>
              <w:top w:w="15" w:type="dxa"/>
              <w:left w:w="15" w:type="dxa"/>
              <w:bottom w:w="15" w:type="dxa"/>
              <w:right w:w="15" w:type="dxa"/>
            </w:tcMar>
            <w:vAlign w:val="center"/>
            <w:hideMark/>
          </w:tcPr>
          <w:p w:rsidR="00265037" w:rsidRPr="00BE17EA" w:rsidRDefault="00265037" w:rsidP="00265037">
            <w:pPr>
              <w:spacing w:after="0" w:line="240" w:lineRule="auto"/>
              <w:jc w:val="center"/>
              <w:rPr>
                <w:rFonts w:ascii="Times New Roman" w:hAnsi="Times New Roman" w:cs="Times New Roman"/>
                <w:b/>
                <w:sz w:val="16"/>
                <w:szCs w:val="16"/>
              </w:rPr>
            </w:pPr>
            <w:r w:rsidRPr="00BE17EA">
              <w:rPr>
                <w:rFonts w:ascii="Times New Roman" w:hAnsi="Times New Roman" w:cs="Times New Roman"/>
                <w:b/>
                <w:sz w:val="16"/>
                <w:szCs w:val="16"/>
              </w:rPr>
              <w:t>2</w:t>
            </w:r>
            <w:r>
              <w:rPr>
                <w:rFonts w:ascii="Times New Roman" w:hAnsi="Times New Roman" w:cs="Times New Roman"/>
                <w:b/>
                <w:sz w:val="16"/>
                <w:szCs w:val="16"/>
              </w:rPr>
              <w:t>8</w:t>
            </w:r>
            <w:r>
              <w:rPr>
                <w:rFonts w:ascii="Times New Roman" w:hAnsi="Times New Roman" w:cs="Times New Roman"/>
                <w:b/>
                <w:sz w:val="16"/>
                <w:szCs w:val="16"/>
              </w:rPr>
              <w:t>351</w:t>
            </w:r>
          </w:p>
        </w:tc>
        <w:tc>
          <w:tcPr>
            <w:tcW w:w="1226" w:type="pct"/>
            <w:tcMar>
              <w:top w:w="15" w:type="dxa"/>
              <w:left w:w="15" w:type="dxa"/>
              <w:bottom w:w="15" w:type="dxa"/>
              <w:right w:w="15" w:type="dxa"/>
            </w:tcMar>
            <w:vAlign w:val="center"/>
            <w:hideMark/>
          </w:tcPr>
          <w:p w:rsidR="00265037" w:rsidRPr="00BE17EA" w:rsidRDefault="00265037" w:rsidP="00171437">
            <w:pPr>
              <w:spacing w:after="0" w:line="240" w:lineRule="auto"/>
              <w:jc w:val="center"/>
              <w:rPr>
                <w:rFonts w:ascii="Times New Roman" w:hAnsi="Times New Roman" w:cs="Times New Roman"/>
                <w:b/>
                <w:sz w:val="16"/>
                <w:szCs w:val="16"/>
              </w:rPr>
            </w:pPr>
            <w:r w:rsidRPr="00BE17EA">
              <w:rPr>
                <w:rFonts w:ascii="Times New Roman" w:hAnsi="Times New Roman" w:cs="Times New Roman"/>
                <w:b/>
                <w:sz w:val="16"/>
                <w:szCs w:val="16"/>
              </w:rPr>
              <w:t>RESMİ GAZETE TARİHİ:</w:t>
            </w:r>
          </w:p>
        </w:tc>
        <w:tc>
          <w:tcPr>
            <w:tcW w:w="1226" w:type="pct"/>
            <w:tcMar>
              <w:top w:w="15" w:type="dxa"/>
              <w:left w:w="15" w:type="dxa"/>
              <w:bottom w:w="15" w:type="dxa"/>
              <w:right w:w="15" w:type="dxa"/>
            </w:tcMar>
            <w:vAlign w:val="center"/>
            <w:hideMark/>
          </w:tcPr>
          <w:p w:rsidR="00265037" w:rsidRPr="00BE17EA" w:rsidRDefault="00265037" w:rsidP="00171437">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12.07</w:t>
            </w:r>
            <w:r w:rsidRPr="00BE17EA">
              <w:rPr>
                <w:rFonts w:ascii="Times New Roman" w:hAnsi="Times New Roman" w:cs="Times New Roman"/>
                <w:b/>
                <w:sz w:val="16"/>
                <w:szCs w:val="16"/>
              </w:rPr>
              <w:t>.20</w:t>
            </w:r>
            <w:r>
              <w:rPr>
                <w:rFonts w:ascii="Times New Roman" w:hAnsi="Times New Roman" w:cs="Times New Roman"/>
                <w:b/>
                <w:sz w:val="16"/>
                <w:szCs w:val="16"/>
              </w:rPr>
              <w:t>12</w:t>
            </w:r>
          </w:p>
        </w:tc>
      </w:tr>
    </w:tbl>
    <w:p w:rsidR="00F5413B" w:rsidRPr="00F5413B" w:rsidRDefault="00F5413B" w:rsidP="00F5413B">
      <w:pPr>
        <w:spacing w:after="226" w:line="240" w:lineRule="exact"/>
        <w:jc w:val="center"/>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1 –</w:t>
      </w:r>
      <w:r w:rsidRPr="00F5413B">
        <w:rPr>
          <w:rFonts w:ascii="Times New Roman" w:eastAsia="ヒラギノ明朝 Pro W3" w:hAnsi="Times New Roman" w:cs="Times New Roman"/>
          <w:sz w:val="24"/>
          <w:szCs w:val="24"/>
          <w:lang w:eastAsia="en-US"/>
        </w:rPr>
        <w:t xml:space="preserve"> 10/2/1954 tarihli ve 6245 sayılı Harcırah Kanununa aşağıdaki ek madde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“EK MADDE 3 – 31/5/2006 tarihli ve 5510 sayılı Sosyal Sigortalar ve Genel Sağlık Sigortası Kanununun 4 üncü maddesinin birinci fıkrasının (c) bendi kapsamındaki sigortalıların kendileri ve anılan Kanuna göre belirlenecek bakmakla yükümlü oldukları kişilerden, yurt içinde tedavilerinin yapılamaması nedeniyle usulüne uygun olarak tedavi amacıyla yurt dışına gönderilenlerin refakatçilerine, yurt dışında tedavi süresi ile sınırlı olmak üzere ve belgelendirmeleri koşuluyla ödemiş oldukları konaklama bedelleri, 5510 sayılı Kanunun 66 ncımaddesi gereğince Sosyal Güvenlik Kurumunca ödenecek gündeliklere ilave olarak ve anılan Kurum tarafından her bir gün için ödenecek yurt dışı gündelik tutarını geçmemek üzere, ilgililerin görevli oldukları kurumları tarafından ayrıca ödenir.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Bu hüküm, 5510 sayılı Kanunun yürürlüğe girdiği tarihten önce ilgili mevzuatı uyarınca usulüne uygun olarak alınmış sağlık kurulu raporu ile refakatli olarak yurt dışında tedaviye gönderilmiş olup, bu maddenin yürürlüğe girdiği tarihte tedavileri devam eden veya aynı hastalıktan dolayı tedavileri yurt içinde sürdürülen hastaların refakatçileri hakkında da uygulanır.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İkinci fıkra kapsamına girenlerin, bu maddenin yürürlüğe girdiği tarihten önceki döneme ilişkin konaklama bedelinin ödenebilmesi için, bu maddenin yürürlük tarihinden itibaren bir yıl içinde hak sahiplerince kurumlarına müracaat edilmesi gerekir. Bu madde kapsamındaki konaklama giderleri, tedavi gören kişinin ilgili olduğu kurum tarafından karşılanır.”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2 –</w:t>
      </w:r>
      <w:r w:rsidRPr="00F5413B">
        <w:rPr>
          <w:rFonts w:ascii="Times New Roman" w:eastAsia="ヒラギノ明朝 Pro W3" w:hAnsi="Times New Roman" w:cs="Times New Roman"/>
          <w:sz w:val="24"/>
          <w:szCs w:val="24"/>
          <w:lang w:eastAsia="en-US"/>
        </w:rPr>
        <w:t xml:space="preserve"> 15/5/1959 tarihli ve 7269 sayılı Umumi Hayata Müessir Afetler Dolayısiyle Alınacak Tedbirlerle Yapılacak Yardımlara Dair Kanuna aşağıdaki geçici madde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“GEÇİCİ MADDE 23 – 17 Ağustos 1999 ve 12 Kasım 1999 tarihlerinde meydana gelen depremler sonucunda işyerlerinin ağır hasar görmesi nedeniyle bireysel borçlanmada bulunmuş veya bulunmamış hak sahiplerinden üst üste üç taksidini ödememiş olanların veya taksitlerini ödemekle birlikte kendi istekleriyle hak sahipliğinden vazgeçtiklerini bu maddenin yürürlüğe girdiği tarihten itibaren üç ay içerisinde yazılı olarak beyan edenlerin hak sahipliği, il idare kurulu kararıyla düşürülür. Hak sahipliği düşürülenlerden tazminat alınmaz. Hak sahipliğinin düşürüldüğü tarihe kadar hak sahipleri tarafından ödenen tutar, Afet ve Acil Durum Yönetimi Başkanlığı tarafından kanuni faizi ile birlikte hak sahibine geri ödenir. Hak sahipliği düşürülen kişilere ait işyerleri, bu Kanunun 31 inci maddesi hükümleri çerçevesinde değerlendirilir.”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3 –</w:t>
      </w:r>
      <w:r w:rsidRPr="00F5413B">
        <w:rPr>
          <w:rFonts w:ascii="Times New Roman" w:eastAsia="ヒラギノ明朝 Pro W3" w:hAnsi="Times New Roman" w:cs="Times New Roman"/>
          <w:sz w:val="24"/>
          <w:szCs w:val="24"/>
          <w:lang w:eastAsia="en-US"/>
        </w:rPr>
        <w:t xml:space="preserve"> 26/4/1961 tarihli ve 298 sayılı Seçimlerin Temel Hükümleri ve Seçmen Kütükleri Hakkında Kanunun 180 inci maddesinin birinci fıkrasında yer alan “iki yıl” ibaresi “altı ay” şeklinde değiştirilmiştir.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4 –</w:t>
      </w:r>
      <w:r w:rsidRPr="00F5413B">
        <w:rPr>
          <w:rFonts w:ascii="Times New Roman" w:eastAsia="ヒラギノ明朝 Pro W3" w:hAnsi="Times New Roman" w:cs="Times New Roman"/>
          <w:sz w:val="24"/>
          <w:szCs w:val="24"/>
          <w:lang w:eastAsia="en-US"/>
        </w:rPr>
        <w:t xml:space="preserve"> 16/8/1961 tarihli ve 351 sayılı Yüksek Öğrenim Kredi ve Yurtlar Kurumu Kanununun 7 nci maddesinin sekizinci fıkrasının (ç) bendinde yer alan “beş yıla kadar” ibaresi “onbeş yıla kadar” şeklinde değiştirilmiştir.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 xml:space="preserve">MADDE 5 – </w:t>
      </w:r>
      <w:r w:rsidRPr="00F5413B">
        <w:rPr>
          <w:rFonts w:ascii="Times New Roman" w:eastAsia="ヒラギノ明朝 Pro W3" w:hAnsi="Times New Roman" w:cs="Times New Roman"/>
          <w:sz w:val="24"/>
          <w:szCs w:val="24"/>
          <w:lang w:eastAsia="en-US"/>
        </w:rPr>
        <w:t>17/7/1963 tarihli ve 278 sayılı Türkiye Bilimsel ve Teknolojik Araştırma Kurumu Kurulması Hakkında Kanunun 2 nci maddesinin birinci fıkrasının (d) ve (e) bentleri aşağıdaki şekilde değiştirilmiş ve maddeye aşağıdaki fıkra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 xml:space="preserve">“d) Kurum bünyesinde araştırma ve geliştirme faaliyetlerini yapan merkezlerde, enstitülerde ve birimlerde geliştirilen teknolojilerin üretimde ve ihtiyaç duyulan alanlarda </w:t>
      </w:r>
      <w:r w:rsidRPr="00F5413B">
        <w:rPr>
          <w:rFonts w:ascii="Times New Roman" w:eastAsia="ヒラギノ明朝 Pro W3" w:hAnsi="Times New Roman" w:cs="Times New Roman"/>
          <w:sz w:val="24"/>
          <w:szCs w:val="24"/>
          <w:lang w:eastAsia="en-US"/>
        </w:rPr>
        <w:lastRenderedPageBreak/>
        <w:t>kullanılmasını, tanıtılmasını veya bunlardan daha kolay yararlanılmasını sağlamak için gerekli ortamları ve yönetim yöntemlerini hazırlamak ve bu teknolojilerin ülke ekonomisine, sınaî ve sosyal gelişmeye katkıda bulunacak ticari değerlere dönüşmesini sağlamak, bu amaçla ilgili Bakanın onayı üzerine şirket kurmak, kurulmuş şirketlere ortak olmak;</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e) Kamu ve özel sektörün teknolojik araştırma, geliştirme ve yenilik faaliyetlerine etkin katılımını sağlayacak teşvik ve destek sistemlerini geliştirmek ve uygulamak; erken aşamadaki gelişme potansiyeli olan buluşların ticarileştirilmesi amacıyla faaliyet gösteren tüzel kişi ve fonları desteklemek, ayrıca bu amaçla ilgili Bakanın onayı üzerine şirket kurmak, kurulmuş şirketlerde imtiyazlı pay sahibi olmak; kamu ve özel sektörün araştırma, geliştirme ve yenilik faaliyetleri sonucu elde edecekleri çıktıların ticari değere dönüştürülmesini desteklemek; sanayinin üniversite ve araştırma kurum ve kuruluşları ile iş birliği yapmasını sağlayacak programlar geliştirmek ve bu iş birliğinin somut hale dönüşebileceği ortamlar oluşturmak; bu alanlarda girişimciliği desteklemek; fikri ve sınaî haklara ilişkin destek vermek; bu bentte sayılan amaçlarla Bilim Kurulu tarafından belirlenecek usul ve esaslar doğrultusunda teminatlı veya bir defaya mahsus olmak üzere teminat alınmaksızın, hibe niteliğinde ve/veya geri ödemeli destekler vermek ve ön ödemede bulunmak;”</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“Kurum, sayılan görevlerini yerine getirmek amacıyla, kuluçka merkezi, teknoloji merkezi, teknoloji transfer ofisleri, proje geliştirme ve bilgi aktarım merkezleri, bilim merkezi, bilim parkı ve benzerlerini kurmak ve desteklemek, yurt dışı irtibat büroları kurmak, destek programları oluşturmak, iş birliği ağları ve kümelenme faaliyetlerini desteklemek, proje pazarı, bilim fuarı, yarışma ve benzeri etkinlikleri düzenlemek ve desteklemek, ödül, burs ve teşvik ikramiyesi vermek, Bilim Kurulu tarafından belirlenecek usul ve esaslar doğrultusunda teminat alınmaksızın hibe ve/veya kredi olarak sermaye desteği vermek ve ön ödemede bulunmak ve yukarıda belirtilen görevlerin yerine getirilmesi ile ilgili her türlü faaliyette bulunmak ve gerekli desteği sağlamak yetkisini haizdir.”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6 –</w:t>
      </w:r>
      <w:r w:rsidRPr="00F5413B">
        <w:rPr>
          <w:rFonts w:ascii="Times New Roman" w:eastAsia="ヒラギノ明朝 Pro W3" w:hAnsi="Times New Roman" w:cs="Times New Roman"/>
          <w:sz w:val="24"/>
          <w:szCs w:val="24"/>
          <w:lang w:eastAsia="en-US"/>
        </w:rPr>
        <w:t xml:space="preserve"> 278 sayılı Kanunun 4 üncü maddesinin birinci fıkrasının (d) bendine (10) numaralı alt bentten sonra gelmek üzere aşağıdaki alt bentler eklenmiş, mevcut (11) numaralı alt bent (13) numaralı alt bent olarak teselsül ettirilmiştir.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“11) Kurumun amacı ve görevleri ile ilgili hususlarda kuluçka ve teknoloji merkezleri, proje geliştirme ve bilgi aktarım merkezleri, teknoloji transfer ofisleri, müze, bilim parkı, bilim merkezi, yurt dışı irtibat büroları ve benzeri oluşumların kurulmasına, yönetimine ve desteklenmesi ile bu konularda gerekli destek programlarının oluşturulmasına ve bu Kanunun 2 nci maddesinin birinci fıkrasının (d) ve (e) bendi kapsamında ilgili Bakanın onayı üzerine şirket kurmaya ve kurulmuş bir şirkette pay sahibi olmaya karar vermek.</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12) Kurum bünyesinde elde edilen tüm fikrî ve sınaî hakların bedelli veya bedelsiz olarak devredilmesine, alınan lisans izninin verilmesine veya bu hakların konusu ürünlerin üretim ve satışının yapılmasına ve bu amaçla şirket kurulmasının ilgili Bakana teklif edilmesine karar vermek.”</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7 –</w:t>
      </w:r>
      <w:r w:rsidRPr="00F5413B">
        <w:rPr>
          <w:rFonts w:ascii="Times New Roman" w:eastAsia="ヒラギノ明朝 Pro W3" w:hAnsi="Times New Roman" w:cs="Times New Roman"/>
          <w:sz w:val="24"/>
          <w:szCs w:val="24"/>
          <w:lang w:eastAsia="en-US"/>
        </w:rPr>
        <w:t xml:space="preserve"> 278 sayılı Kanunun 5 inci maddesinin dördüncü fıkrasının birinci cümlesinde yer alan “üç” ibaresi “dört” şeklinde değiştirilmiştir.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 xml:space="preserve">MADDE 8 – </w:t>
      </w:r>
      <w:r w:rsidRPr="00F5413B">
        <w:rPr>
          <w:rFonts w:ascii="Times New Roman" w:eastAsia="ヒラギノ明朝 Pro W3" w:hAnsi="Times New Roman" w:cs="Times New Roman"/>
          <w:sz w:val="24"/>
          <w:szCs w:val="24"/>
          <w:lang w:eastAsia="en-US"/>
        </w:rPr>
        <w:t>22/6/1965 tarihli ve 633 sayılı Diyanet İşleri Başkanlığı Kuruluş ve Görevleri Hakkında Kanunun 7 nci maddesinin ikinci fıkrasında yer alan “on beş” ibaresi “kırk” şeklinde değiştirilmiştir.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9 –</w:t>
      </w:r>
      <w:r w:rsidRPr="00F5413B">
        <w:rPr>
          <w:rFonts w:ascii="Times New Roman" w:eastAsia="ヒラギノ明朝 Pro W3" w:hAnsi="Times New Roman" w:cs="Times New Roman"/>
          <w:sz w:val="24"/>
          <w:szCs w:val="24"/>
          <w:lang w:eastAsia="en-US"/>
        </w:rPr>
        <w:t xml:space="preserve"> 14/7/1965 tarihli ve 657 sayılı Devlet Memurları Kanununun 59 uncu maddesinde yer alan “Milli Güvenlik Kurulu Genel Sekreterliği Müşavirliklerine, Hukuk Müşavirliğine ve Genel Sekreter Sekreterliğine,” ibaresinden sonra gelmek üzere “Ölçme, Seçme ve Yerleştirme Merkezi Başkanlığında Basın ve Halkla İlişkiler Müşavirliği ve Başkanlık Müşavirliğine,” ibaresi eklenmiştir.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10 –</w:t>
      </w:r>
      <w:r w:rsidRPr="00F5413B">
        <w:rPr>
          <w:rFonts w:ascii="Times New Roman" w:eastAsia="ヒラギノ明朝 Pro W3" w:hAnsi="Times New Roman" w:cs="Times New Roman"/>
          <w:sz w:val="24"/>
          <w:szCs w:val="24"/>
          <w:lang w:eastAsia="en-US"/>
        </w:rPr>
        <w:t xml:space="preserve"> 4/11/1981 tarihli ve 2547 sayılı Yükseköğretim Kanununa aşağıdaki geçici madde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 xml:space="preserve">“GEÇİCİ MADDE 62 – Bu maddenin yürürlüğe girdiği tarihten sonraki ilk yükseköğretime giriş ve yerleştirme işlemlerine münhasır olmak üzere, bu Kanunun 45 inci maddesinin birinci fıkrasının (b), (d) ve (f) bentleri uyarınca adayların merkezi sınavlardan </w:t>
      </w:r>
      <w:r w:rsidRPr="00F5413B">
        <w:rPr>
          <w:rFonts w:ascii="Times New Roman" w:eastAsia="ヒラギノ明朝 Pro W3" w:hAnsi="Times New Roman" w:cs="Times New Roman"/>
          <w:sz w:val="24"/>
          <w:szCs w:val="24"/>
          <w:lang w:eastAsia="en-US"/>
        </w:rPr>
        <w:lastRenderedPageBreak/>
        <w:t>almış olduğu puanlara ilave edilecek ortaöğretim başarı puanları Yükseköğretim Kurulunca belirlenmiş olan usul ve esaslara göre hesaplanır.”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11 –</w:t>
      </w:r>
      <w:r w:rsidRPr="00F5413B">
        <w:rPr>
          <w:rFonts w:ascii="Times New Roman" w:eastAsia="ヒラギノ明朝 Pro W3" w:hAnsi="Times New Roman" w:cs="Times New Roman"/>
          <w:sz w:val="24"/>
          <w:szCs w:val="24"/>
          <w:lang w:eastAsia="en-US"/>
        </w:rPr>
        <w:t xml:space="preserve"> 2547 sayılı Kanuna aşağıdaki geçici madde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“GEÇİCİ MADDE 63 – Süresi içerisinde başvurmamaları nedeniyle bu Kanunun geçici 58 inci maddesinden yararlanamayanlar (Uluslararası Ortak Lisans Programları çerçevesinde öğrenim görenler dâhil), bu maddenin yürürlüğe girdiği tarihten itibaren ilişiklerinin kesildiği yükseköğretim kurumuna başvuruda bulunmaları hâlinde geçici 58 inci maddede yer alan esaslara göre, takip eden eğitim-öğretim yılında öğrenimlerine başlayabilirler.”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12 –</w:t>
      </w:r>
      <w:r w:rsidRPr="00F5413B">
        <w:rPr>
          <w:rFonts w:ascii="Times New Roman" w:eastAsia="ヒラギノ明朝 Pro W3" w:hAnsi="Times New Roman" w:cs="Times New Roman"/>
          <w:sz w:val="24"/>
          <w:szCs w:val="24"/>
          <w:lang w:eastAsia="en-US"/>
        </w:rPr>
        <w:t xml:space="preserve"> 24/5/1983 tarihli ve 2828 sayılı Sosyal Hizmetler Kanununun ek 7 nci maddesine aşağıdaki fıkra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“Bakıma muhtaç özürlü ve özürlüye evde ikametgâhında bakım hizmeti veren kişi; özürlü bireye düşen gelirin birinci fıkrada belirtilen gelir ölçütünü aşması halinde, en geç üç ay içinde söz konusu gelir değişikliğini il müdürlüğüne bildirmek zorundadır. Gelir değişikliğinin bu tarihten sonra bildirilmesi ya da il müdürlüğünce bu durumun resen tespit edilmesi halinde bakım hizmeti verilmesi dolayısıyla yapılan ödemeler durdurulur ve söz konusu değişikliğin meydana geldiği tarihten itibaren, yasal faizi ile birlikte, bakım hizmetini veren kişiden genel hükümlere göre takip ve tahsil edilir.”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13 –</w:t>
      </w:r>
      <w:r w:rsidRPr="00F5413B">
        <w:rPr>
          <w:rFonts w:ascii="Times New Roman" w:eastAsia="ヒラギノ明朝 Pro W3" w:hAnsi="Times New Roman" w:cs="Times New Roman"/>
          <w:sz w:val="24"/>
          <w:szCs w:val="24"/>
          <w:lang w:eastAsia="en-US"/>
        </w:rPr>
        <w:t xml:space="preserve"> 2828 sayılı Kanuna aşağıdaki geçici madde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“GEÇİCİ MADDE 9 – Bu maddenin yürürlüğe girdiği tarihten önce bu Kanunun ek 7 nci maddesine istinaden kendilerine özürlüye ikametgâhında bakım hizmeti vermesi dolayısıyla ödeme yapılmış kişilere anılan maddenin birinci fıkrasında belirtilen gelir ölçütünün aşılması nedeniyle yersiz olarak ödenen tutarlar birinci fıkrada belirtilen gelir ölçütünün geçildiği oranda yasal faizi ile birlikte takip ve tahsil edilir. Söz konusu gelir ölçütünün bir kat veya daha fazla aşılması halinde yapılan yersiz ödemenin tamamı yasal faizi ile birlikte tahsil edilir. Bu maddenin yürürlüğe girdiği tarihten önce bu kapsamda tahsil edilmiş olan tutarlar bakımından ilgili kişiler lehine hiçbir şekilde alacak hakkı doğmaz.”</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14 –</w:t>
      </w:r>
      <w:r w:rsidRPr="00F5413B">
        <w:rPr>
          <w:rFonts w:ascii="Times New Roman" w:eastAsia="ヒラギノ明朝 Pro W3" w:hAnsi="Times New Roman" w:cs="Times New Roman"/>
          <w:sz w:val="24"/>
          <w:szCs w:val="24"/>
          <w:lang w:eastAsia="en-US"/>
        </w:rPr>
        <w:t xml:space="preserve"> 13/10/1983 tarihli ve 2918 sayılı Karayolları Trafik Kanununun 41 inci maddesinin birinci fıkrasının (b) bendi aşağıdaki şekilde değiştirilmiştir.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 Öğrenim şartları:</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Öğrenim durumu itibarıyla en az ilkokul düzeyinde eğitim almış olmaları,”</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15 –</w:t>
      </w:r>
      <w:r w:rsidRPr="00F5413B">
        <w:rPr>
          <w:rFonts w:ascii="Times New Roman" w:eastAsia="ヒラギノ明朝 Pro W3" w:hAnsi="Times New Roman" w:cs="Times New Roman"/>
          <w:sz w:val="24"/>
          <w:szCs w:val="24"/>
          <w:lang w:eastAsia="en-US"/>
        </w:rPr>
        <w:t xml:space="preserve"> 14/10/1983 tarihli ve 2920 sayılı Türk Sivil Havacılık Kanununun 68 inci maddesinden sonra gelmek üzere aşağıdaki 68/A maddesi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“Öncelikle uygulanacak hüküm</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MADDE 68/A – Türkiye Cumhuriyeti adına 16/11/2001 tarihinde Cape Town’da imzalanan ve 10/3/2011 tarihli ve 6192 sayılı Kanunla onaylanması uygun bulunan “Taşınır Donanım Üzerindeki Uluslararası Teminatlar Hakkında Sözleşme” ve “Taşınır Donanım Üzerindeki Uluslararası Teminatlar Hakkında Sözleşmeye İlişkin Hava Aracı Donanımına Özgü Konulara Dair Protokol” ile kanunların aynı konuda farklı hükümler içermesi nedeniyle çıkabilecek uyuşmazlıklarda “Taşınır Donanım Üzerindeki Uluslararası Teminatlar Hakkında Sözleşme” ve “Taşınır Donanım Üzerindeki Uluslararası Teminatlar Hakkında Sözleşmeye İlişkin Hava Aracı Donanımına Özgü Konulara Dair Protokol” hükümleri esas alınır.”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16 –</w:t>
      </w:r>
      <w:r w:rsidRPr="00F5413B">
        <w:rPr>
          <w:rFonts w:ascii="Times New Roman" w:eastAsia="ヒラギノ明朝 Pro W3" w:hAnsi="Times New Roman" w:cs="Times New Roman"/>
          <w:sz w:val="24"/>
          <w:szCs w:val="24"/>
          <w:lang w:eastAsia="en-US"/>
        </w:rPr>
        <w:t xml:space="preserve"> 4/6/1985 tarihli ve 3213 sayılı Maden Kanununa aşağıdaki geçici madde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“GEÇİCİ MADDE 20 – 2840 sayılı Kanuna ekli listedeki linyit ruhsatları ile daha sonra bu sahalarla birleştirilmek suretiyle 2840 sayılı Kanun kapsamına dahil olan linyit sahaları, 24/11/1994 tarihli ve 4046 sayılı Özelleştirme Uygulamaları Hakkında Kanuna göre Özelleştirme İdaresi Başkanlığı tarafından özelleştirilir.”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17 –</w:t>
      </w:r>
      <w:r w:rsidRPr="00F5413B">
        <w:rPr>
          <w:rFonts w:ascii="Times New Roman" w:eastAsia="ヒラギノ明朝 Pro W3" w:hAnsi="Times New Roman" w:cs="Times New Roman"/>
          <w:sz w:val="24"/>
          <w:szCs w:val="24"/>
          <w:lang w:eastAsia="en-US"/>
        </w:rPr>
        <w:t xml:space="preserve"> 29/5/1986 tarihli ve 3294 sayılı Sosyal Yardımlaşma ve Dayanışmayı Teşvik Kanununun 2 nci maddesine aşağıdaki fıkralar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 xml:space="preserve">“Ayrıca, kanunla kurulu sosyal güvenlik kuruluşlarına tabi olmakla veya bu kuruluşlarca aylık veya gelir bağlanmış olmakla birlikte, Fon Kurulunca belirlenecek ölçütlere </w:t>
      </w:r>
      <w:r w:rsidRPr="00F5413B">
        <w:rPr>
          <w:rFonts w:ascii="Times New Roman" w:eastAsia="ヒラギノ明朝 Pro W3" w:hAnsi="Times New Roman" w:cs="Times New Roman"/>
          <w:sz w:val="24"/>
          <w:szCs w:val="24"/>
          <w:lang w:eastAsia="en-US"/>
        </w:rPr>
        <w:lastRenderedPageBreak/>
        <w:t>göre; hane içindeki kişi başına düşen geliri, onaltıyaşından büyükler için belirlenen aylık net asgari ücretin 1/3’ünden az olan kişilerden fakir ve muhtaç durumda bulunanlar da bu Kanun kapsamındadır.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Her türlü afetten zarar görenler ve şehit yakınları ile gaziler ise, Fon Kurulu ile Sosyal Yardımlaşma ve Dayanışma Vakıflarınca belirlenecek kriter ve süreler çerçevesinde bu Kanun ile sağlanacak haklardan yararlandırılır.”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18 –</w:t>
      </w:r>
      <w:r w:rsidRPr="00F5413B">
        <w:rPr>
          <w:rFonts w:ascii="Times New Roman" w:eastAsia="ヒラギノ明朝 Pro W3" w:hAnsi="Times New Roman" w:cs="Times New Roman"/>
          <w:sz w:val="24"/>
          <w:szCs w:val="24"/>
          <w:lang w:eastAsia="en-US"/>
        </w:rPr>
        <w:t xml:space="preserve"> 3294 sayılı Kanuna aşağıdaki ek madde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“Sosyal yardımların ve desteklerin haczedilemeyeceği:</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EK MADDE 2 – Bu Kanun gereğince yapılan yardımlar ve proje destekleri ile 1/7/1976 tarihli ve 2022 sayılı 65 Yaşını Doldurmuş Muhtaç, Güçsüz ve Kimsesiz Türk Vatandaşlarına Aylık Bağlanması Hakkında Kanun gereğince verilen yaşlılık ve özürlü aylıkları, kişinin rızası olsa bile haczedilemez, başkasına devir ve temlik edilemez.”</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19 –</w:t>
      </w:r>
      <w:r w:rsidRPr="00F5413B">
        <w:rPr>
          <w:rFonts w:ascii="Times New Roman" w:eastAsia="ヒラギノ明朝 Pro W3" w:hAnsi="Times New Roman" w:cs="Times New Roman"/>
          <w:sz w:val="24"/>
          <w:szCs w:val="24"/>
          <w:lang w:eastAsia="en-US"/>
        </w:rPr>
        <w:t xml:space="preserve"> 26/10/1990 tarihli ve 3671 sayılı Türkiye Büyük Millet Meclisi Üyelerinin Ödenek, Yolluk ve Emekliliklerine Dair Kanuna aşağıdaki ek madde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“EK MADDE 1 – Türkiye Büyük Millet Meclisi Başkanlığınca Milletvekilleri, Yasama Organı eski üyeleri ile dışarıdan atanan bakanlara verilen kimlik belgesi tüm resmî ve özel kuruluşlar tarafından kabul edilecek resmî kimlik hükmündedir.”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20 –</w:t>
      </w:r>
      <w:r w:rsidRPr="00F5413B">
        <w:rPr>
          <w:rFonts w:ascii="Times New Roman" w:eastAsia="ヒラギノ明朝 Pro W3" w:hAnsi="Times New Roman" w:cs="Times New Roman"/>
          <w:sz w:val="24"/>
          <w:szCs w:val="24"/>
          <w:lang w:eastAsia="en-US"/>
        </w:rPr>
        <w:t xml:space="preserve"> 12/4/2000 tarihli ve 4562 sayılı Organize Sanayi Bölgeleri Kanununun 5 inci maddesi aşağıdaki şekilde değiştirilmiştir.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“MADDE 5 – OSB, müteşebbis heyetin başvurusu üzerine Bakanlıkça verilen kamu yararı kararı ve sınırları belirlenmiş yetki çerçevesinde kamulaştırma işlemleri yapabilen veya yaptırabilen bir özel hukuk tüzel kişiliğidir.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Arazinin mülkiyetinin edinilmesinde yapılan masraflar ile arazi bedeli ödeme yükümlülüğü OSB tüzel kişiliğine aittir.”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21 –</w:t>
      </w:r>
      <w:r w:rsidRPr="00F5413B">
        <w:rPr>
          <w:rFonts w:ascii="Times New Roman" w:eastAsia="ヒラギノ明朝 Pro W3" w:hAnsi="Times New Roman" w:cs="Times New Roman"/>
          <w:sz w:val="24"/>
          <w:szCs w:val="24"/>
          <w:lang w:eastAsia="en-US"/>
        </w:rPr>
        <w:t xml:space="preserve"> 4562 sayılı Kanuna aşağıdaki geçici madde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“GEÇİCİ MADDE 11 – Bu maddenin yürürlüğe girdiği tarihten önce Bakanlıkça verilen kamu yararı kararlarının uygulanmasına yönelik olarak Organize Sanayi Bölgeleri tarafından tesis edilen kamulaştırma işlemleri bu Kanunun 5 inci maddesi kapsamında kabul edilir.”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22 –</w:t>
      </w:r>
      <w:r w:rsidRPr="00F5413B">
        <w:rPr>
          <w:rFonts w:ascii="Times New Roman" w:eastAsia="ヒラギノ明朝 Pro W3" w:hAnsi="Times New Roman" w:cs="Times New Roman"/>
          <w:sz w:val="24"/>
          <w:szCs w:val="24"/>
          <w:lang w:eastAsia="en-US"/>
        </w:rPr>
        <w:t xml:space="preserve"> 20/2/2001 tarihli ve 4628 sayılı Elektrik Piyasası Kanununun 2 nci maddesinin dördüncü fıkrasının (c) bendinin sekizinci paragrafı aşağıdaki şekilde değiştirilmiştir.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“4046 sayılı Kanun çerçevesinde yapılan özelleştirme sonrası elektrik dağıtım tesislerinin iyileştirilmesi, güçlendirilmesi ve genişletilmesi için yapılan yatırımların mülkiyeti kamuya aittir. Özelleştirilen elektrik dağıtım tesis ve varlıklarına ilişkin her türlü işletme ile yatırım plânlaması ve uygulamasında onay ve değişiklik yetkisi Kurula aittir. Kurul, hizmetin verilmesini sağlayacak yatırımların teklif edilmemesi halinde talep eder ve onaylanmış yatırımlar gerçekleştirilmediği takdirde lisans iptal edilerek yeniden ihale yapılır. Kanun kapsamında tanımlanan elektrik dağıtım şirketlerinin her türlü denetimi Bakanlık tarafından yapılır. Bakanlık bu denetimi bu konuda ihtisas sahibi olan kamu kurum ve kuruluşlarına yetki devri suretiyle veya yetkilendireceği denetim şirketlerine hizmet satın almak suretiyle yaptırabilir. Bu kapsamda düzenlenecek denetim raporları Kuruma bildirilir. Denetim raporu sonucuna göre gerekli yaptırım ve işlemler Kurul tarafından karara bağlanır. Denetim şirketlerinin nitelikleri, yetkilendirilmesi, seçimi, yetkili denetim şirketleri ve denetime tabi şirketlerin hak ve yükümlülüklerine ilişkin usul ve esaslar Bakanlık tarafından çıkarılacak yönetmelikle düzenlenir.”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23 –</w:t>
      </w:r>
      <w:r w:rsidRPr="00F5413B">
        <w:rPr>
          <w:rFonts w:ascii="Times New Roman" w:eastAsia="ヒラギノ明朝 Pro W3" w:hAnsi="Times New Roman" w:cs="Times New Roman"/>
          <w:sz w:val="24"/>
          <w:szCs w:val="24"/>
          <w:lang w:eastAsia="en-US"/>
        </w:rPr>
        <w:t xml:space="preserve"> 18/4/2001 tarihli ve 4646 sayılı Doğal Gaz Piyasası Kanununun geçici 3 üncü maddesinin birinci fıkrasının (e) bendinin ilk paragrafının son iki cümlesi aşağıdaki şekilde değiştirilmiş, ikinci paragrafının son cümlesi yürürlükten kaldırılmış ve ikinci paragrafından sonra gelmek üzere aşağıdaki paragraf eklenmiş, üçüncü paragrafı aşağıdaki şekilde değiştirilmiş ve son paragrafı yürürlükten kaldırılmıştır.</w:t>
      </w:r>
    </w:p>
    <w:p w:rsidR="00F5413B" w:rsidRPr="00F5413B" w:rsidRDefault="00F5413B" w:rsidP="00F5413B">
      <w:pPr>
        <w:tabs>
          <w:tab w:val="left" w:pos="566"/>
        </w:tabs>
        <w:spacing w:after="0" w:line="240" w:lineRule="exact"/>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lastRenderedPageBreak/>
        <w:t>“Lisansın verilmesinden itibaren dağıtım şirketinin sistem kullanım bedeli (birim hizmet ve amortisman bedeli) 0,05555 ABD Dolar/m</w:t>
      </w:r>
      <w:r w:rsidRPr="00F5413B">
        <w:rPr>
          <w:rFonts w:ascii="Times New Roman" w:eastAsia="ヒラギノ明朝 Pro W3" w:hAnsi="Times New Roman" w:cs="Times New Roman"/>
          <w:position w:val="5"/>
          <w:sz w:val="24"/>
          <w:szCs w:val="24"/>
          <w:lang w:eastAsia="en-US"/>
        </w:rPr>
        <w:t>3</w:t>
      </w:r>
      <w:r w:rsidRPr="00F5413B">
        <w:rPr>
          <w:rFonts w:ascii="Times New Roman" w:eastAsia="ヒラギノ明朝 Pro W3" w:hAnsi="Times New Roman" w:cs="Times New Roman"/>
          <w:sz w:val="24"/>
          <w:szCs w:val="24"/>
          <w:lang w:eastAsia="en-US"/>
        </w:rPr>
        <w:t xml:space="preserve"> karşılığı TL, sistem kullanım bedeli (taşıma bedeli) 0,0077 ABD Dolar/m</w:t>
      </w:r>
      <w:r w:rsidRPr="00F5413B">
        <w:rPr>
          <w:rFonts w:ascii="Times New Roman" w:eastAsia="ヒラギノ明朝 Pro W3" w:hAnsi="Times New Roman" w:cs="Times New Roman"/>
          <w:position w:val="5"/>
          <w:sz w:val="24"/>
          <w:szCs w:val="24"/>
          <w:lang w:eastAsia="en-US"/>
        </w:rPr>
        <w:t>3</w:t>
      </w:r>
      <w:r w:rsidRPr="00F5413B">
        <w:rPr>
          <w:rFonts w:ascii="Times New Roman" w:eastAsia="ヒラギノ明朝 Pro W3" w:hAnsi="Times New Roman" w:cs="Times New Roman"/>
          <w:sz w:val="24"/>
          <w:szCs w:val="24"/>
          <w:lang w:eastAsia="en-US"/>
        </w:rPr>
        <w:t xml:space="preserve"> karşılığı TL olarak uygulanır. Bu tarifenin uygulanmasına, dağıtım şirketinin hisselerinin özelleştirilmesine dair hisse satış sözleşmesinin imza tarihini takip eden sekiz yıl süresince devam edilir.”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“Bu paragrafın yürürlüğe girdiği tarihten itibaren bir ay içerisinde Başkent Doğalgaz Dağıtım Anonim Şirketinin sermayesinde bulunan yüzde yirmi oranındaki hisse de Özelleştirme Yüksek Kurulu tarafından özelleştirme kapsam ve programına alınarak daha önceden özelleştirme kapsam ve programına alınmış yüzde seksen oranındaki hisse ile birlikte blok satış yöntemi uygulanmak suretiyle Özelleştirme İdaresi Başkanlığı tarafından 4046 sayılı Kanun hükümleri çerçevesinde özelleştirilir. Başkent Doğalgaz Dağıtım Anonim Şirketi hakkında 4646 sayılı Kanunun 4 üncü maddesinin (4) numaralı bendinin (g) alt bendinin altıncı ve yedinci paragrafları uygulanmaz.”</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“Başkent Doğalgaz Dağıtım Anonim Şirketine ait yüzde yüz oranındaki hissenin özelleştirilmesine dair hisse satış sözleşmesi ile elde edilecek gelirden Özelleştirme İdaresi Başkanlığınca yapılan özelleştirme giderleri düşüldükten sonra kalan tutardan; öncelikle EGO Genel Müdürlüğünün 25/5/2007 tarihine kadar olan doğal gaz alım anapara borçları BOTAŞ Genel Müdürlüğüne ödenir. BOTAŞ Genel Müdürlüğünün alacağını oluşturan tüm bu borçlara ait faizler ile fer’ileri ve cezaları silinir. BOTAŞ Genel Müdürlüğüne ödemenin yapılmasını müteakip kalan tutardan; Hazine Garantisi altında ve dış borcun ikrazı sureti ile EGO Genel Müdürlüğüne doğal gaz uygulama projeleri kapsamında sağlanan dış kredilerden, anlaşmalar çerçevesinde Hazine Müsteşarlığı tarafından kreditörlereödenen tutarlar, kreditörlere yapılan ödeme döviz cinsleri üzerinden ödemenin yapılacağı tarihte geçerli olan Türkiye Cumhuriyet Merkez Bankası döviz satış kuru esas alınarak Hazineye ödenir. Ödemenin yapılmasını takiben Hazinenin bu kredilere ilişkin faiz ve gecikme cezaları ile fer’ileri ve cezalardan kaynaklanan alacakları, bütçenin gelir ve gider hesapları ile ilişkilendirilmeksizin terkin edilir. Hazineye ödemenin yapılmasını müteakip kalan tutardan; EGO Genel Müdürlüğü ile Ankara Büyükşehir Belediyesinin hisse satış sözleşmesi imza tarihi itibarıyla Başkent Doğalgaz Dağıtım Anonim Şirketi bilançosunda kayıtlı borçları ve ödeme tarihleri itibarıyla hesaplanacak faiz ve fer’ileri ile birlikte Başkent Doğalgaz Dağıtım Anonim Şirketine ödenir. Hisse satış sözleşmesi bedelinin Özelleştirme İdaresi Başkanlığına vadeli olarak ödenmesi durumunda, bu fıkra uyarınca yapılacak ödemeler gelirler tahsil edildikçe yukarıda belirtilen sıraya uyularak gerçekleştirilir.”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24 –</w:t>
      </w:r>
      <w:r w:rsidRPr="00F5413B">
        <w:rPr>
          <w:rFonts w:ascii="Times New Roman" w:eastAsia="ヒラギノ明朝 Pro W3" w:hAnsi="Times New Roman" w:cs="Times New Roman"/>
          <w:sz w:val="24"/>
          <w:szCs w:val="24"/>
          <w:lang w:eastAsia="en-US"/>
        </w:rPr>
        <w:t xml:space="preserve"> 29/6/2001 tarihli ve 4706 sayılı Hazineye Ait Taşınmaz Malların Değerlendirilmesi ve Katma Değer Vergisi Kanununda Değişiklik Yapılması Hakkında Kanunun ek 3 üncü maddesinde yer alan “tarım ve hayvancılık yatırımları için bir,” ibaresi “tarım, hayvancılık ve eğitim yatırımları için bir,” şeklinde, geçici 7 nci maddesinin birinci fıkrasında yer alan “bu maddenin yürürlüğe girdiği tarihten itibaren en geç dört ay içinde” ibaresi “31/12/2012 tarihine kadar” şeklinde, “1/1/2008 tarihinden” ibaresi ise “yeni sözleşmenin yapıldığı tarihten” şeklinde değiştirilmiştir.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25 –</w:t>
      </w:r>
      <w:r w:rsidRPr="00F5413B">
        <w:rPr>
          <w:rFonts w:ascii="Times New Roman" w:eastAsia="ヒラギノ明朝 Pro W3" w:hAnsi="Times New Roman" w:cs="Times New Roman"/>
          <w:sz w:val="24"/>
          <w:szCs w:val="24"/>
          <w:lang w:eastAsia="en-US"/>
        </w:rPr>
        <w:t xml:space="preserve"> 4706 sayılı Kanuna aşağıdaki geçici madde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“GEÇİCİ MADDE 14 – 4325 sayılı Kanunun mülga 8 inci maddesi ile 5084 sayılı Kanunun mülga 5 inci maddesine göre, üzerlerinde yatırım yapılmak amacıyla gerçek veya tüzel kişilere bedelsiz olarak devredilen veya süresiz kullanma izni verilen taşınmazların yatırımcılar tarafından bu maddenin yürürlüğe girdiği tarihten itibaren altı ay içinde müracaat edilmesi ve iki yıl içinde;</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a) Taahhüt edilen veya varsa yatırım teşvik belgesinde öngörülen yatırımın tamamının gerçekleştirilmesi ve anılan kanunlarda öngörülen asgari istihdam sayılarından az olmamak kaydıyla istihdam sayısının (her kişi için en az bir ay olmak üzere) beş yıllık toplam üzerinden yüzde ellisinin sağlanması, üretime tamamen ya da kısmen geçilmiş olunması ve ilgili idarelerden gerekli izinlerin alınması koşullarıyla, taşınmazın şerhin kaldırılacağı tarihteki rayiç bedelinin yüzde üçünün ilgili idarece genel hükümlere göre tahsil edilmesinden sonra başka bir işleme gerek olmaksızın tapu kütüklerine veya sözleşmelerine konulan şerhler terkin edilir.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 xml:space="preserve">b) Taahhüt edilen veya varsa yatırım teşvik belgesinde öngörülen yatırımın yüzde altmışı kadar asgari yatırım yapılmış olması ve anılan kanunlarda öngörülen asgari istihdam </w:t>
      </w:r>
      <w:r w:rsidRPr="00F5413B">
        <w:rPr>
          <w:rFonts w:ascii="Times New Roman" w:eastAsia="ヒラギノ明朝 Pro W3" w:hAnsi="Times New Roman" w:cs="Times New Roman"/>
          <w:sz w:val="24"/>
          <w:szCs w:val="24"/>
          <w:lang w:eastAsia="en-US"/>
        </w:rPr>
        <w:lastRenderedPageBreak/>
        <w:t>sayılarından az olmamak kaydıyla istihdam sayısının (her kişi için en az bir ay olmak üzere) beş yıllık toplam üzerinden yüzde kırkının sağlandığının ve üretime kısmen geçildiğinin tespit edilmesi halinde, taşınmazın şerhin kaldırılacağı tarihteki rayiç bedelinin yarısının ilgili idarece genel hükümlere göre tahsil edilmesinden sonra tapu kütüklerine konulan şerhler terkin edilir.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c) Taahhüt edilen veya varsa yatırım teşvik belgesinde öngörülen yatırımın yüzde otuzbeşi kadar asgari yatırım yapılmış olması halinde istihdam sayısına bakılmaksızın taşınmazın şerhin kaldırılacağı tarihteki rayiç bedelinin ilgili idarece genel hükümlere göre tahsil edilmesinden sonra tapu kütüklerine konulan şerhler terkin edilir.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Yatırımcılara bedelsiz olarak devredilen ve yükümlülüklerin yerine getirilmemesi nedeniyle devir işlemi iptal edilerek tapuda eski maliki idare adına tescil edilen veya edilmek istenen, ancak dava konusu edilmesi nedeniyle davası devam eden ve idarece herhangi bir tasarrufta bulunulmamış taşınmazlar hakkında da, bu maddenin yürürlük tarihinde yukarıda belirtilen şartları taşımaları halinde bu madde hükümleri uygulanır.”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26 –</w:t>
      </w:r>
      <w:r w:rsidRPr="00F5413B">
        <w:rPr>
          <w:rFonts w:ascii="Times New Roman" w:eastAsia="ヒラギノ明朝 Pro W3" w:hAnsi="Times New Roman" w:cs="Times New Roman"/>
          <w:sz w:val="24"/>
          <w:szCs w:val="24"/>
          <w:lang w:eastAsia="en-US"/>
        </w:rPr>
        <w:t xml:space="preserve"> 4706 sayılı Kanuna aşağıdaki geçici madde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“GEÇİCİ MADDE 15 – 5084 sayılı Kanunun mülga 5 inci maddesine göre taşınmazlar üzerinde yatırım yapılmak amacıyla yatırımcılara bedelsiz olarak verilen ve uzatılan ön izin süreleri ile kırkdokuz yıl süreli tesis edilen irtifak hakkı veya verilen kullanma izinlerindeki yatırımı tamamlama süreleri; yatırımcılar tarafından talep edilmesi halinde, yükümlülüklerin yatırımcının kusuru dışında kamudan kaynaklanan ve/veya taşınmaz maliki ilgili idarelerce kabul edilebilir sebeplerle yerine getirilmemesi ve bu sebeplerin aynı idarelerce uygun görülmesi halinde, öngörülen sürelerin bitim tarihinden itibaren üç yıla kadar ilave süre verilmek suretiyle uzatılabilir.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Bedelsiz kırkdokuz yıl süreli irtifak hakkı tesis edilen veya kullanma izni verilen taşınmazların üzerinde taahhüt edilen yatırımın kısmen veya tamamen yapılmış olmasına karşın, öngörülen yatırım ve istihdam şartlarını tam olarak sağlayamamış yatırımcılar tarafından talep edilmesi halinde; Kanunun öngördüğü asgari istihdam şartından aşağı olmamak üzere taahhüt edilen istihdamın ve yatırımın en az yüzde ellisinin sağlanması, ilgili idarelerden gerekli izinlerin alınması halinde, kanunda belirtilen beş yıllık süre başlatılır. İstihdam sayısı her kişi için en az bir ay olmak üzere beş yıllık ortalama üzerinden değerlendirilir.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Bedelsiz kırkdokuz yıl süreli irtifak hakkı tesis edilen taşınmazların üzerinde taahhüt edilen yatırımın en az yüzde ellisini gerçekleştiren yatırımcılar tarafından talep edilmesi halinde; irtifak hakkı tesis edilen taşınmaz, taşınmazın zemin bedeli ile üzerindeki bina ve tesislerin taşınmaz maliki idareye geçmesi gereken kısmının rayiç bedelleri üzerinden yatırımcıya doğrudan satılabilir.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Lehine bedelsiz kırkdokuz yıl süreli irtifak hakkı tesis edilen veya kendisine kullanma izni verilen yatırımcıların yükümlülüklerini yerine getirmemesi nedeniyle bu işlemleri iptal edilenlerden dava konusu edilip davası devam edenler ve idarece herhangi bir tasarrufta bulunulmayan taşınmazlar hakkında da, bu maddenin yürürlük tarihinde yukarıda belirtilen şartları taşıyan yatırımcılar için de bu madde hükümleri uygulanır.”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27 –</w:t>
      </w:r>
      <w:r w:rsidRPr="00F5413B">
        <w:rPr>
          <w:rFonts w:ascii="Times New Roman" w:eastAsia="ヒラギノ明朝 Pro W3" w:hAnsi="Times New Roman" w:cs="Times New Roman"/>
          <w:sz w:val="24"/>
          <w:szCs w:val="24"/>
          <w:lang w:eastAsia="en-US"/>
        </w:rPr>
        <w:t xml:space="preserve"> 4/1/2002 tarihli ve 4734 sayılı Kamu İhale Kanununun 3 üncü maddesinin birinci fıkrasına aşağıdaki bent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“t) Ölçme, Seçme ve Yerleştirme Merkezi Başkanlığının kurduğu veya iştirak ettiği şirketten (ÖSYM’nin yapacağı mal ve hizmet alımlarında Yükseköğretim Kurulunun uygun görüşü alınmak kaydıyla) sınav faaliyetlerinin yürütülmesine yönelik olarak yapılacak mal ve hizmet alımları,”</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28 –</w:t>
      </w:r>
      <w:r w:rsidRPr="00F5413B">
        <w:rPr>
          <w:rFonts w:ascii="Times New Roman" w:eastAsia="ヒラギノ明朝 Pro W3" w:hAnsi="Times New Roman" w:cs="Times New Roman"/>
          <w:sz w:val="24"/>
          <w:szCs w:val="24"/>
          <w:lang w:eastAsia="en-US"/>
        </w:rPr>
        <w:t xml:space="preserve"> 4734 sayılı Kanunun 28 inci maddesinin birinci fıkrasına ikinci cümlesinden sonra gelmek üzere aşağıdaki cümle eklenmiştir.</w:t>
      </w:r>
    </w:p>
    <w:p w:rsidR="00F5413B" w:rsidRPr="00F5413B" w:rsidRDefault="00F5413B" w:rsidP="00F5413B">
      <w:pPr>
        <w:tabs>
          <w:tab w:val="left" w:pos="566"/>
        </w:tabs>
        <w:spacing w:after="0" w:line="240" w:lineRule="exact"/>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“İlan yapılmayan ihalelerde, ihale dokümanı sadece idare tarafından davet edilenlere satılır.”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29 –</w:t>
      </w:r>
      <w:r w:rsidRPr="00F5413B">
        <w:rPr>
          <w:rFonts w:ascii="Times New Roman" w:eastAsia="ヒラギノ明朝 Pro W3" w:hAnsi="Times New Roman" w:cs="Times New Roman"/>
          <w:sz w:val="24"/>
          <w:szCs w:val="24"/>
          <w:lang w:eastAsia="en-US"/>
        </w:rPr>
        <w:t xml:space="preserve"> 4734 sayılı Kanunun 53 üncü maddesinin (h) fıkrasının birinci paragrafında yer alan “üç” ibaresi “dört” olarak değiştirilmiştir.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lastRenderedPageBreak/>
        <w:t>MADDE 30 –</w:t>
      </w:r>
      <w:r w:rsidRPr="00F5413B">
        <w:rPr>
          <w:rFonts w:ascii="Times New Roman" w:eastAsia="ヒラギノ明朝 Pro W3" w:hAnsi="Times New Roman" w:cs="Times New Roman"/>
          <w:sz w:val="24"/>
          <w:szCs w:val="24"/>
          <w:lang w:eastAsia="en-US"/>
        </w:rPr>
        <w:t xml:space="preserve"> 18/5/2004 tarihli ve 5174 sayılı Türkiye Odalar ve Borsalar Birliği ile Odalar ve Borsalar Kanununun 81 inci maddesinin beşinci fıkrası aşağıdaki şekilde değiştirilmiştir.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“Tüzel kişi temsilcisi gerçek kişilerin, temsil ettikleri tüzel kişinin tescili ana sözleşmeleri gereğince temsil ve bağlayıcı işlem yapma yetkisine sahip olduklarına dair düzenlenmiş imza sirkülerinin aslı veya noter tasdikli sureti veya ticaret sicil müdürlüğünden doksan gün içerisinde alınmış yetki belgesinin oy kullanma sırasında ibrazı gerekir. İbraz edilen imza sirkülerinin bir fotokopisi oy kullanılan sandık kurulu başkanına teslim edilir. Ticaret sicil müdürlüklerince organ seçimlerinin başladığı tarihten önceki doksan gün de dâhil olmak üzere oda ve borsa organ seçimlerinin yapıldığı aylarda seçim amacıyla tasdik edilen bu belgelerden harç ve hizmet bedeli tahsil edilmez.”</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31 –</w:t>
      </w:r>
      <w:r w:rsidRPr="00F5413B">
        <w:rPr>
          <w:rFonts w:ascii="Times New Roman" w:eastAsia="ヒラギノ明朝 Pro W3" w:hAnsi="Times New Roman" w:cs="Times New Roman"/>
          <w:sz w:val="24"/>
          <w:szCs w:val="24"/>
          <w:lang w:eastAsia="en-US"/>
        </w:rPr>
        <w:t xml:space="preserve"> 10/5/2005 tarihli ve 5346 sayılı Yenilenebilir Enerji Kaynaklarının Elektrik Enerjisi Üretimi Amaçlı Kullanımına İlişkin Kanunun 6/C maddesinin altıncı fıkrası aşağıdaki şekilde değiştirilmiştir.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“Bu Kanun kapsamındaki üretim tesisleri ile elektrik üretimi yapılan diğer tesislerin lisansı kapsamındaki inceleme ve denetimi EPDK tarafından yapılır veya gerektiğinde masrafları ilgililerine ait olmak üzere EPDK tarafından yetkilendirilecek denetim şirketlerinden hizmet satın alınarak EPDK tarafından yaptırılabilir. Denetim şirketleri ile ilgili uygulamaya ilişkin usul ve esaslar, Bakanlık görüşü alınmak kaydıyla EPDK tarafından çıkarılacak yönetmelikle düzenlenir.”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32 –</w:t>
      </w:r>
      <w:r w:rsidRPr="00F5413B">
        <w:rPr>
          <w:rFonts w:ascii="Times New Roman" w:eastAsia="ヒラギノ明朝 Pro W3" w:hAnsi="Times New Roman" w:cs="Times New Roman"/>
          <w:sz w:val="24"/>
          <w:szCs w:val="24"/>
          <w:lang w:eastAsia="en-US"/>
        </w:rPr>
        <w:t xml:space="preserve"> 25/5/2005 tarihli ve 5352 sayılı Adli Sicil Kanununun 13 üncü maddesine aşağıdaki fıkra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“(2) Kamu kurum ve kuruluşları, mevzuatın adli sicil ve arşiv kaydı alınmasını öngördüğü hallerde, Adalet Bakanlığının belirleyeceği usul ve esaslar çerçevesinde ilgili kişiler hakkında adli sicil ve arşiv kayıtlarında sorgulama yapabilirler. Gerçek kişiler de kendileriyle ilgili adli sicil ve arşiv kayıtlarını, Adalet Bakanlığının belirleyeceği usul ve esaslar çerçevesinde ve güvenli kimlik doğrulama araçlarını kullanarak sorgulayabilir, sonucu fiziki veya elektronik ortamda merciine verebilirler.”</w:t>
      </w:r>
    </w:p>
    <w:p w:rsidR="00265037" w:rsidRDefault="00265037"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33 –</w:t>
      </w:r>
      <w:r w:rsidRPr="00F5413B">
        <w:rPr>
          <w:rFonts w:ascii="Times New Roman" w:eastAsia="ヒラギノ明朝 Pro W3" w:hAnsi="Times New Roman" w:cs="Times New Roman"/>
          <w:sz w:val="24"/>
          <w:szCs w:val="24"/>
          <w:lang w:eastAsia="en-US"/>
        </w:rPr>
        <w:t xml:space="preserve"> 5352 sayılı Kanunun 17 nci maddesi yürürlükten kaldırılmıştır.</w:t>
      </w:r>
    </w:p>
    <w:p w:rsidR="00265037" w:rsidRDefault="00265037"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34 –</w:t>
      </w:r>
      <w:r w:rsidRPr="00F5413B">
        <w:rPr>
          <w:rFonts w:ascii="Times New Roman" w:eastAsia="ヒラギノ明朝 Pro W3" w:hAnsi="Times New Roman" w:cs="Times New Roman"/>
          <w:sz w:val="24"/>
          <w:szCs w:val="24"/>
          <w:lang w:eastAsia="en-US"/>
        </w:rPr>
        <w:t xml:space="preserve"> 1/7/2005 tarihli ve 5378 sayılı Özürlüler ve Bazı Kanun ve Kanun Hükmünde Kararnamelerde Değişiklik Yapılması Hakkında Kanunun geçici 2 nci ve 3 üncü maddelerinde yer alan “yedi yıl” ibareleri “sekiz yıl” şeklinde değiştirilmiş, geçici 3 üncü maddeye aşağıdaki fıkralar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“Bu Kanunun geçici 2 nci maddesi ile bu maddenin birinci fıkrasında belirtilen erişilebilirlik standartlarının uygulanmasının izlenmesi ve denetimi her ilde Aile ve Sosyal Politikalar, İçişleri, Çevre ve Şehircilik, Ulaştırma, Denizcilik ve Haberleşme Bakanlıkları ile özürlüler ile ilgili konfederasyonların temsilcilerinden oluşan komisyon tarafından yapılır. İhtiyaç halinde birden fazla komisyon kurulabilir. Denetim sonucunda ilgili belediye ve kamu kurum ve kuruluşları ile umuma açık hizmet veren her türlü yapıların ve açık alanların malikleri ile toplu taşıma araçlarının sahiplerine eksikleri tamamlaması için birinci fıkrada belirtilen sürenin bitiminden itibaren iki yılı geçmemek üzere ek süre verilebilir.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 xml:space="preserve">Sürenin bitiminden itibaren öngörülen yükümlülüklerini yerine getirmediği denetim komisyonlarınca tespit edilen umuma açık hizmet veren her türlü yapılar ve açık alanlar ile toplu taşıma araçlarının sahibi olan gerçek ve özel hukuk tüzel kişilerine Aile ve Sosyal Politikalar Bakanlığı tarafından her bir tespit için bin Türk Lirasından beş bin Türk Lirasına kadar idari para cezası uygulanır. Bu şekilde bir yıl içinde uygulanacak idari para cezasının tutarı ellibin lirayı geçemez. Sürenin bitiminden itibaren öngörülen yükümlülüklerini yerine getirmediği denetim komisyonlarınca tespit edilen büyükşehir belediyeleri, belediyeler ve diğer kamu kurum ve kuruluşlarına Aile ve Sosyal Politikalar Bakanlığı tarafından her bir tespit için beşbin Türk Lirasından yirmibeşbin Türk Lirasına kadar idari para cezası uygulanır. Bu şekilde bir yıl içinde uygulanacak idari para cezasının tutarı beşyüz bin lirayı geçemez. Bu maddeye göre verilen idari para cezaları tebliğinden itibaren bir ay içerisinde ödenir. Genel bütçeye gelir kaydedilen idari para cezası tutarları dikkate alınarak erişilebilirlik konusundaki </w:t>
      </w:r>
      <w:r w:rsidRPr="00F5413B">
        <w:rPr>
          <w:rFonts w:ascii="Times New Roman" w:eastAsia="ヒラギノ明朝 Pro W3" w:hAnsi="Times New Roman" w:cs="Times New Roman"/>
          <w:sz w:val="24"/>
          <w:szCs w:val="24"/>
          <w:lang w:eastAsia="en-US"/>
        </w:rPr>
        <w:lastRenderedPageBreak/>
        <w:t>projelerde kullanılmak üzere Aile ve Sosyal Politikalar Bakanlığı bütçesinde ödenek öngörülür.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Bu maddenin uygulanmasına ilişkin usul ve esaslar; İçişleri, Maliye, Çevre ve Şehircilik, Ulaştırma, Denizcilik ve Haberleşme Bakanlıklarının ve özürlüler ile ilgili konfederasyonların görüşleri alınmak sureti ile Aile ve Sosyal Politikalar Bakanlığınca bir yıl içerisinde çıkarılacak yönetmelikle belirlenir.”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35 –</w:t>
      </w:r>
      <w:r w:rsidRPr="00F5413B">
        <w:rPr>
          <w:rFonts w:ascii="Times New Roman" w:eastAsia="ヒラギノ明朝 Pro W3" w:hAnsi="Times New Roman" w:cs="Times New Roman"/>
          <w:sz w:val="24"/>
          <w:szCs w:val="24"/>
          <w:lang w:eastAsia="en-US"/>
        </w:rPr>
        <w:t xml:space="preserve"> 4/11/1981 tarihli ve 2547 sayılı Yükseköğretim Kanununa aşağıdaki ek madde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“EK MADDE 29 – Türk vatandaşı olup, üniversitelerin (Gülhane Askeri Tıp Akademisi dahil) tıp fakültelerinin beşinci yılını tamamlayıp altıncı yıla geçen öğrencilerine intörn eğitimi döneminde öğretim üyesi rehberliğinde yaptıkları uygulama çalışmaları karşılığında ilgili kurumların bütçesinden oniki ay süreyle 4.350 gösterge rakamının memur aylık katsayısı ile çarpımı sonucu bulunacak tutarda aylık ücret ödenir. Bu şekilde ücret ödenmiş olması 4857 sayılı İş Kanunu hükümlerinin uygulanmasını gerektirmeyeceği gibi bu çalışma sebebiyle uzun vadeli sigorta kolları ve genel sağlık sigortası ile analık sigortası açısından sigortalılık ilişkisi kurulamaz. Bu ödemeden damga vergisi hariç herhangi bir vergi kesilmez ve ödemelere ilişkin usul ve esaslar, Maliye Bakanlığı ve Sağlık Bakanlığı ile Yükseköğretim Kurulunca müştereken belirlenir.”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36 –</w:t>
      </w:r>
      <w:r w:rsidRPr="00F5413B">
        <w:rPr>
          <w:rFonts w:ascii="Times New Roman" w:eastAsia="ヒラギノ明朝 Pro W3" w:hAnsi="Times New Roman" w:cs="Times New Roman"/>
          <w:sz w:val="24"/>
          <w:szCs w:val="24"/>
          <w:lang w:eastAsia="en-US"/>
        </w:rPr>
        <w:t xml:space="preserve"> 31/5/2006 tarihli ve 5510 sayılı Sosyal Sigortalar ve Genel Sağlık Sigortası Kanununun 6 ncımaddesinin birinci fıkrasına aşağıdaki bent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“m) Gençlik ve Spor Bakanlığı, Spor Genel Müdürlüğü, Türkiye Futbol Federasyonu, bağımsız spor federasyonları tarafından yapılan her türlü gençlik ve spor faaliyetleri ile bu faaliyetlerle ilgili kamp, eğitim ve hazırlık çalışmalarında süreklilik arz etmeyecek şekilde görevlendirilenler,”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37 –</w:t>
      </w:r>
      <w:r w:rsidRPr="00F5413B">
        <w:rPr>
          <w:rFonts w:ascii="Times New Roman" w:eastAsia="ヒラギノ明朝 Pro W3" w:hAnsi="Times New Roman" w:cs="Times New Roman"/>
          <w:sz w:val="24"/>
          <w:szCs w:val="24"/>
          <w:lang w:eastAsia="en-US"/>
        </w:rPr>
        <w:t xml:space="preserve"> 5510 sayılı Kanunun 41 inci maddesinin birinci fıkrasına aşağıdaki bent eklenmiş ve dördüncü fıkrasının (a) bendi aşağıdaki şekilde değiştirilmiştir.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“j) Sigortalı olmaksızın, 8/4/1929 tarihli ve 1416 sayılı Ecnebi Memleketlere Gönderilecek Talebe Hakkında Kanuna göre yurt dışına gönderilen ve öğrenimini başarıyla tamamlayarak yurda dönenlerden yükümlü bulunduğu mecburi hizmet süresini tamamlamış olanların, yurt dışında resmî öğrenci olarak geçirmiş oldukları öğrenim sürelerinin 18 yaşının tamamlanmasından sonraki döneme ait olan kısmı,”</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“a) Birinci fıkranın (a), (b), (d), (e), (f), (g), (h) ve (j) bentleri gereği borçlananlar, borçlandığı tarihteki 4 üncü maddenin birinci fıkrasının ilgili bendine göre,”</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38 –</w:t>
      </w:r>
      <w:r w:rsidRPr="00F5413B">
        <w:rPr>
          <w:rFonts w:ascii="Times New Roman" w:eastAsia="ヒラギノ明朝 Pro W3" w:hAnsi="Times New Roman" w:cs="Times New Roman"/>
          <w:sz w:val="24"/>
          <w:szCs w:val="24"/>
          <w:lang w:eastAsia="en-US"/>
        </w:rPr>
        <w:t xml:space="preserve"> 5510 sayılı Kanuna aşağıdaki geçici madde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“GEÇİCİ MADDE 42 – Geçici 38 inci maddenin dördüncü fıkrası kapsamında bulunanlardan 60 gün içinde başvuru hakkını kullanmamış olanlar, bu maddenin yürürlüğe girdiği tarihten itibaren 60 gün içinde Kuruma başvurmaları halinde, geçici 38 inci madde hükümlerinden yararlandırılır.”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39 –</w:t>
      </w:r>
      <w:r w:rsidRPr="00F5413B">
        <w:rPr>
          <w:rFonts w:ascii="Times New Roman" w:eastAsia="ヒラギノ明朝 Pro W3" w:hAnsi="Times New Roman" w:cs="Times New Roman"/>
          <w:sz w:val="24"/>
          <w:szCs w:val="24"/>
          <w:lang w:eastAsia="en-US"/>
        </w:rPr>
        <w:t xml:space="preserve"> 5510 sayılı Kanuna aşağıdaki geçici madde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 xml:space="preserve">“GEÇİCİ MADDE 43 – 1416 sayılı Kanuna göre yurt dışına gönderilen ve öğrenimini başarıyla tamamlayarak yurda dönenlerden yükümlü bulunduğu mecburi hizmet süresini tamamlamış olanlardan, bu Kanunun yürürlüğe girdiği tarihten önce 5434 sayılı Kanun hükümlerine tabi olarak çalışmaya başlamış olup geçici 4 üncü madde kapsamında çalışmaya devam edenler; yurt dışında resmî öğrenci olarak geçirmiş oldukları öğrenim sürelerinin 18 yaşının tamamlanmasından sonraki döneme ait olan kısmının tamamını veya bir bölümünü, bu maddenin yürürlük tarihinden itibaren üç ay içinde veya mecburi hizmetlerini tamamlayacakları tarihten itibaren üç ay içinde müracaat etmeleri ve müracaatın kabul edildiği ay itibarıyla geçerli olan emekli keseneğine esas kazanç tutarı üzerinden ve borçlanacakları süreye ilişkin olarak hesaplanacak kesenek ve kurum karşılığı toplamından oluşan yükümlülük tutarının tamamını peşin olarak veya müracaatın kabul tarihinden itibaren oniki ayda eşit taksitler halinde ödemek suretiyle borçlanabilirler. Borcunu taksitler halinde ödeyecek olanların borçlanma işlemi sırasında hesaplanan aylık taksit tutarı, borcun ödendiği </w:t>
      </w:r>
      <w:r w:rsidRPr="00F5413B">
        <w:rPr>
          <w:rFonts w:ascii="Times New Roman" w:eastAsia="ヒラギノ明朝 Pro W3" w:hAnsi="Times New Roman" w:cs="Times New Roman"/>
          <w:sz w:val="24"/>
          <w:szCs w:val="24"/>
          <w:lang w:eastAsia="en-US"/>
        </w:rPr>
        <w:lastRenderedPageBreak/>
        <w:t>tarihteki prime esas asgarî kazanca oranlanarak, söz konusu oran ilgili ayın prime esas asgarî kazancı ile çarpılır ve bulunan tutar, ilgili ayın taksit tutarı kabul edilir.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Borcunun tamamını peşin ödeyenler ile taksit ödeme dönemi sonunda borcunun tamamını ödemiş olduğu tespit olunanların borçlanmış oldukları süreler, fiili hizmet süresinin hesabında ve iştirakçiliğin başlangıç tarihinin tespitinde dikkate alınır. Aylık taksitlerini zamanında ödemeyenlerin önceki aylara ilişkin olarak ödemiş oldukları tutarlar, süresi geçen son taksit tarihinden itibaren otuz gün içinde ilgililere iade olunur.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Bu maddeye göre yapılacak borçlanma işlemlerine ilişkin olarak birinci ve ikinci fıkrada düzenlenmemiş olan hususlar hakkında mülga hükümleri dahil 5434 sayılı Kanun hükümleri uygulanır.”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40 –</w:t>
      </w:r>
      <w:r w:rsidRPr="00F5413B">
        <w:rPr>
          <w:rFonts w:ascii="Times New Roman" w:eastAsia="ヒラギノ明朝 Pro W3" w:hAnsi="Times New Roman" w:cs="Times New Roman"/>
          <w:sz w:val="24"/>
          <w:szCs w:val="24"/>
          <w:lang w:eastAsia="en-US"/>
        </w:rPr>
        <w:t xml:space="preserve"> 5510 sayılı Kanuna aşağıdaki geçici madde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“GEÇİCİ MADDE 44 – 23/4/1999 ile 14/2/2005 tarihleri arasında tabi oldukları personel mevzuatına göre almış oldukları disiplin cezası sonucu memuriyetleri sona erip, 22/6/2006 tarihli ve 5525 sayılı Kanun uyarınca haklarında verilmiş disiplin cezaları bütün sonuçları ile ortadan kaldırılanların bu maddenin yürürlük tarihinden itibaren 3 ay içinde Kuruma müracaat etmeleri halinde ve yaş haddine ilişkin hükümler saklı kalmak kaydıyla; memuriyetlerinin sona erdiği tarih ile 22/6/2006 tarihi arasındaki dönem içinde uzun vadeli sigorta kollarına tabi olarak sigorta primi ödenmemiş veya emekli keseneği yatırılmamış sürelerine ilişkin kesenek ve kurum karşılığı toplamları, görevden ayrıldıkları tarihteki derece ve kademelerine hizmet olarak sayılacak sürenin her üç yılına bir derece ve her yılına bir kademe verilmek ve öğrenim durumları itibarıyla 657 sayılı Devlet Memurları Kanununun 36 ncımaddesindeki yükselebilecekleri dereceleri geçmemek üzere tespit edilecek derece ve kademeleriyle başvuru tarihinde uygulanmakta olan katsayılar esas alınarak belirlenecek emekli keseneğine esas aylık tutarları üzerinden Kurum tarafından hesaplanarak halen çalıştıkları veya kamu görevlisi olarak en son çalışmış oldukları kamu idarelerine bildirilir ve söz konusu tutarlar bu idareler tarafından üç ay içerisinde Kuruma defaten ödenir.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Haklarında verilmiş disiplin cezaları bütün sonuçları ile 5525 sayılı Kanun uyarınca ortadan kaldırılmış olanlardan memuriyetten çıkarılmış oldukları kuruma yeniden atanmak üzere başvuranların, bu başvurularının ilgili kurumların kayıtlarına geçtiği tarihten başlayarak bu kurumlarda yapılan ilk atamalarının kendilerine tebliği tarihine kadar olan dönem içerisindeki uzun vadeli sigorta kollarına tabi olarak sigorta primi ödenmemiş veya emekli keseneği yatırılmamış süreleri hakkında ise, birinci fıkra uyarınca yapılmış olan derece yükselmesi ve kademe ilerlemeleri saklı kalmak kaydıyla, yukarıdaki fıkra hükümleri çerçevesinde işlem yapılır. Ancak, bu fıkra kapsamına girenlerden ataması bu maddenin yürürlük tarihinden önce yapılmış olanların bu fıkra hükümlerinden yararlanabilmesi için, bu maddenin yürürlük tarihinden itibaren altı ay içerisinde, bu maddenin yürürlük tarihinden önce atama talebinde bulunduğu halde atama işlemleri bu maddenin yürürlüğe girdiği tarihten sonra tamamlanacakların ise, atamalarını izleyen altı ay içerisinde Kuruma başvuruda bulunmaları zorunludur.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Bu madde uyarınca ilgililer adına kesenek ve kurum karşılığı ödenmiş olması; birinci fıkrada belirtilen dönem içerisinde ödenmiş olan emeklilik veya malullük aylıkları ya da dul ve yetim aylıkları için kendilerine borç çıkarılmasını, emekli ikramiyesi farkı ve geriye dönük olarak aylık farkı ödenmesini gerektirmez.”</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41 –</w:t>
      </w:r>
      <w:r w:rsidRPr="00F5413B">
        <w:rPr>
          <w:rFonts w:ascii="Times New Roman" w:eastAsia="ヒラギノ明朝 Pro W3" w:hAnsi="Times New Roman" w:cs="Times New Roman"/>
          <w:sz w:val="24"/>
          <w:szCs w:val="24"/>
          <w:lang w:eastAsia="en-US"/>
        </w:rPr>
        <w:t xml:space="preserve"> 12/4/2000 tarihli ve 4562 sayılı Organize Sanayi Bölgeleri Kanununun geçici 2 nci maddesi aşağıdaki şekilde değiştirilmiştir.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“GEÇİCİ MADDE 2 – Bu Kanunun yürürlüğe girdiği tarihten önce, mülga 5590 sayılı Ticaret ve Sanayi Odaları, Ticaret Odaları, Sanayi Odaları, Deniz Ticaret Odaları, Ticaret Borsaları ve Türkiye Ticaret, Sanayi, Deniz Ticaret Odaları ve Ticaret Borsaları Birliği Kanununun 5 inci maddesinin (r) bendinin (5) numaralı alt bendine göre kurulup yönetilmekte olan OSB’ler, bu Kanunda adı geçen OSB’lerden sayılır. Bu OSB’lerden sanayi odaları tarafından kurulup yönetilmekte olan OSB’lerde, genel kurul ve müteşebbis heyet görevlerini, 5174 sayılı Türkiye Odalar ve Borsalar Birliği ile Odalar ve Borsalar Kanununa göre faaliyette bulunan sanayi oda meclisleri yürütür. Yönetim ve denetim kurulu üyeleri sanayi oda meclisi üyeleri tarafından ve yönetim kurulu üyelerinin en az üçü OSB katılımcıları arasından seçilir.”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lastRenderedPageBreak/>
        <w:t>MADDE 42 –</w:t>
      </w:r>
      <w:r w:rsidRPr="00F5413B">
        <w:rPr>
          <w:rFonts w:ascii="Times New Roman" w:eastAsia="ヒラギノ明朝 Pro W3" w:hAnsi="Times New Roman" w:cs="Times New Roman"/>
          <w:sz w:val="24"/>
          <w:szCs w:val="24"/>
          <w:lang w:eastAsia="en-US"/>
        </w:rPr>
        <w:t xml:space="preserve"> 8/2/2007 tarihli ve 5580 sayılı Özel Öğretim Kurumları Kanununun 12 nci maddesine aşağıdaki fıkralar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“Bu Kanun kapsamında organize sanayi bölgelerinde açılan mesleki ve teknik eğitim okullarında öğrenim gören her bir öğrenci için, 2012-2013 eğitim ve öğretim yılından başlamak üzere, resmî okullarda öğrenim gören bir öğrencinin okul türüne göre Devlete maliyetinin bir buçuk katını geçmemek üzere, her eğitim öğretim yılı itibarıyla Maliye Bakanlığı ile Bakanlık tarafından müştereken belirlenen tutarda, Bakanlık bütçesine bu amaçla konulan ödenekten eğitim ve öğretim desteği yapılabilir.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Bakanlar Kurulu kararıyla, bu Kanun kapsamında organize sanayi bölgeleri dışında açılan mesleki ve teknik eğitim okullarında öğrenim gören öğrenciler için de altıncı fıkradaki usul ve esaslar çerçevesinde eğitim ve öğretim desteği yapılabilir.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Söz konusu eğitim öğretim hizmetini sunan veya yararlananların, gerçek dışı beyanda bulunmak suretiyle fazladan ödemeye sebebiyet vermeleri durumunda bu tutarlar, iki katı ve kanuni faiziyle birlikte ilgililerden müteselsilen tahsil edilir. Bu fiillerin okullar tarafından tekrarı halinde, ayrıca kurum açma izinleri iptal edilir.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Bu konu ile ilgili öğrenci başarı durumu da dahil olmak üzere destek verilme kriterleri, hangi eğitim ve öğretim alanlarına destek verileceğine dair kurallar ile diğer usul ve esaslar Maliye Bakanlığı ve Bakanlıkça müştereken hazırlanan yönetmelikle belirlenir.”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43 –</w:t>
      </w:r>
      <w:r w:rsidRPr="00F5413B">
        <w:rPr>
          <w:rFonts w:ascii="Times New Roman" w:eastAsia="ヒラギノ明朝 Pro W3" w:hAnsi="Times New Roman" w:cs="Times New Roman"/>
          <w:sz w:val="24"/>
          <w:szCs w:val="24"/>
          <w:lang w:eastAsia="en-US"/>
        </w:rPr>
        <w:t xml:space="preserve"> 2/7/2008 tarihli ve 5779 sayılı İl Özel İdarelerine ve Belediyelere Genel Bütçe Vergi Gelirlerinden Pay Verilmesi Hakkında Kanunun 2 nci maddesinin üçüncü fıkrasının başına aşağıdaki ibare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“6/6/2002 tarihli ve 4760 sayılı Özel Tüketim Vergisi Kanununa ekli (I) sayılı listede yer alan mallardan tahsil edilen özel tüketim vergisi hariç olmak üzere”</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44 –</w:t>
      </w:r>
      <w:r w:rsidRPr="00F5413B">
        <w:rPr>
          <w:rFonts w:ascii="Times New Roman" w:eastAsia="ヒラギノ明朝 Pro W3" w:hAnsi="Times New Roman" w:cs="Times New Roman"/>
          <w:sz w:val="24"/>
          <w:szCs w:val="24"/>
          <w:lang w:eastAsia="en-US"/>
        </w:rPr>
        <w:t xml:space="preserve"> 29/5/2009 tarihli ve 5902 sayılı Afet ve Acil Durum Yönetimi Başkanlığının Teşkilat ve Görevleri Hakkında Kanunun 20 nci maddesinin ikinci fıkrası yürürlükten kaldırılmıştır.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45 –</w:t>
      </w:r>
      <w:r w:rsidRPr="00F5413B">
        <w:rPr>
          <w:rFonts w:ascii="Times New Roman" w:eastAsia="ヒラギノ明朝 Pro W3" w:hAnsi="Times New Roman" w:cs="Times New Roman"/>
          <w:sz w:val="24"/>
          <w:szCs w:val="24"/>
          <w:lang w:eastAsia="en-US"/>
        </w:rPr>
        <w:t xml:space="preserve"> 3/12/2010 tarihli ve 6085 sayılı Sayıştay Kanununun 35 inci maddesine aşağıdaki fıkra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“(2) Denetimin yürütülmesi ve kamu zararının tespitinde aşağıdaki hususlara uyulur: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a) Düzenlilik denetimi, kamu idarelerinin gelir, gider ve malları ile bunlara ilişkin mali nitelikteki tüm hesap ve işlemlerinin kanunlara ve diğer hukuki düzenlemelere uygun olup olmadığının tespitini kapsayacak şekilde yapılır. Söz konusu hesap ve işlemler dışında kalan diğer işlem ve faaliyetler düzenlilik denetimi kapsamında değerlendirilemez. Yapılan düzenlilik denetiminin kapsamına ilişkin denetlenen kamu idaresi ile ortaya çıkan görüş farklılıklarının nasıl giderileceği hususu Sayıştay tarafından çıkarılacak yönetmelikle düzenlenir.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 Kamu idarelerinin gelir, gider ve malları ile bunlara ilişkin mali nitelikteki tüm hesap ve işlemlerinin denetiminde; yetkili merci ve organlar tarafından usulüne uygun olarak alınan karar veya yapılan iş ve işlemlerin mevzuata ve idarelerce belirlenen hedef ve göstergelere uygun olmasına rağmen, yönetsel bakımdan gerekliliği, ölçülülüğü, etkililiği, ekonomikliği, verimliliği ve benzeri gerekçelerle uygun bulunmadığı yönünde görüş ve öneri içeren yerindelik denetimi sayılabilecek denetim raporu düzenlenemez. Denetim raporlarında, kamu idaresinin yerine geçerek belirli bir iş ve işlemin yapılmasını veya belirli bir politikanın uygulanmasını zorunlu kılacak, kamu idaresinin takdir yetkisini sınırlayacak veya ortadan kaldıracak görüş ve talep içeren rapor düzenlenemez.</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c) Yapılan denetimler sonucunda, ilgili kanunlar ile bunlara dayanarak çıkarılan tüzük, kararname, yönetmelik ve ilgili kanunlarda uygulamayı yönlendirmek üzere yetkilendirilmiş olan kamu idareleri tarafından yapılan düzenleme ve verilen görüşlere aykırı denetim raporu düzenlenemez. Ancak, bu düzenlemelerin ilgili kanunlara aykırı olduğu kanaatine varılır ve bu hususa Başkanlık tarafından da iştirak edilir ise düzenlenen rapor Başkanlık tarafından ilgili mercilere gönderilir. İlgili kamu idaresinin Sayıştay görüşüne katılması halinde ilgili düzenleme veya görüş usulüne uygun olarak düzeltilir. İlgili kamu idaresinin Sayıştay görüşüne katılmaması halinde, Sayıştay tarafından görevlendirilecek üç uzman denetçi ile ilgili kamu idaresi tarafından görevlendirilecek iki üyeden oluşacak komisyon tarafından düzenlenecek rapora göre işlem yapılır.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lastRenderedPageBreak/>
        <w:t>ç) Düzenlilik denetimi sonucunda düzenlenen raporda, yapılan denetimin kapsadığı iş ve işlemler ile bunlardan ilgili mevzuatına uygun olduğu tespit edilen hususlara da yer verilir. Bu hususların ilgili Daireler tarafından da uygun bulunması halinde ilgili mevzuatta herhangi bir değişiklik olmadığı takdirde bu mevzuata uygun olarak aynı şekilde yapılan mali iş ve işlemler hakkında da daha sonra mevzuata aykırılık gerekçe gösterilerek denetim raporu düzenlenemez.</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d) Kamu idarelerinin düzenlilik ve performans denetimleri sonucunda düzenlenen taslak denetim raporları denetim grup başkanlıkları tarafından Başkanlığa sunulmadan önce üç uzman denetçiden oluşturulacak rapor değerlendirme komisyonları tarafından ilgili kanunlar ile bunlara dayanarak çıkarılan tüzük, kararname, yönetmelik ve ilgili kanunlarda uygulamayı yönlendirmek üzere yetkilendirilmiş olan kamu idareleri tarafından yapılan düzenleme ve verilen görüşler ile bu fıkrada yer alan diğer hususlara uygunluğu yönünden değerlendirilir. Rapor değerlendirme komisyonlarının teşekkülü ile bunların çalışma usul ve esasları yönetmelikle düzenlenir.”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46 –</w:t>
      </w:r>
      <w:r w:rsidRPr="00F5413B">
        <w:rPr>
          <w:rFonts w:ascii="Times New Roman" w:eastAsia="ヒラギノ明朝 Pro W3" w:hAnsi="Times New Roman" w:cs="Times New Roman"/>
          <w:sz w:val="24"/>
          <w:szCs w:val="24"/>
          <w:lang w:eastAsia="en-US"/>
        </w:rPr>
        <w:t xml:space="preserve"> 17/2/2011 tarihli ve 6114 sayılı Ölçme, Seçme ve Yerleştirme Merkezi Başkanlığının Teşkilat ve Görevleri Hakkında Kanunun 3 üncü maddesinin ikinci fıkrasına aşağıdaki bent eklenmiş ve dördüncü fıkrasının ikinci cümlesinde yer alan “Başkanlık” ibaresi “Başkanlık ile Başkanlığın kuracağı veya iştirak edeceği şirketler” şeklinde değiştirilmiştir.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“j) Faaliyetleri ile ilgili olarak şirket kurmak, kurulmuş şirketlere ortak olmak.”</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47 –</w:t>
      </w:r>
      <w:r w:rsidRPr="00F5413B">
        <w:rPr>
          <w:rFonts w:ascii="Times New Roman" w:eastAsia="ヒラギノ明朝 Pro W3" w:hAnsi="Times New Roman" w:cs="Times New Roman"/>
          <w:sz w:val="24"/>
          <w:szCs w:val="24"/>
          <w:lang w:eastAsia="en-US"/>
        </w:rPr>
        <w:t xml:space="preserve"> 6114 sayılı Kanunun 4 üncü maddesinin beşinci fıkrasında yer alan “iki” ibaresi “üç” şeklinde, sekizinci fıkrasının birinci cümlesinde yer alan “yedi” ibaresi “sekiz” şeklinde değiştirilmiş ve onbirinci fıkrasına aşağıdaki bent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“ğ) Başkanlığın sınav faaliyetleri ile ilgili olarak kuracağı veya iştirak edeceği şirketler için Bakanlar Kuruluna teklifte bulunmak.”</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48 –</w:t>
      </w:r>
      <w:r w:rsidRPr="00F5413B">
        <w:rPr>
          <w:rFonts w:ascii="Times New Roman" w:eastAsia="ヒラギノ明朝 Pro W3" w:hAnsi="Times New Roman" w:cs="Times New Roman"/>
          <w:sz w:val="24"/>
          <w:szCs w:val="24"/>
          <w:lang w:eastAsia="en-US"/>
        </w:rPr>
        <w:t xml:space="preserve"> 6114 sayılı Kanunun;</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a) 5 inci maddesinin ikinci fıkrasına aşağıdaki bentler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“g) Dış İlişkiler ve İş Geliştirme Daire Başkanlığı.</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ğ) Sınav Görevlileri Yönetimi Daire Başkanlığı.”</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 5 inci maddesinin dördüncü fıkrasına aşağıdaki bentler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“g) Dış İlişkiler ve İş Geliştirme Daire Başkanlığı: Başkanlıkça ilk defa yapılacak olan sınavları tanımlamak, sınav kabul koşullarını belirlemek, sınavla ilgili protokolleri hazırlamak, sınav takvimini oluşturmak, sınav yönergeleri ve kılavuzlarını hazırlamak, sınavların uygulanmasına yönelik iş geliştirme çalışmalarını koordine etmek, sınav evrakının basımı ve dağıtımı ile ilgili işleri ve dış ilişkileri yürütmek, Başkan tarafından verilen diğer görevleri yapmak.</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ğ) Sınav Görevlileri Yönetimi Daire Başkanlığı: Başvuru merkezleri ve sınav koordinatörlüklerinin koordinasyonunu sağlamak, sınavlarda görev alacak olan personeli görevlendirmek ve sınav ücretleri ile ilgili işlemleri yürütmek, doğrudan merkeze bağlı temsilcilikleri yönetmek, Başkan tarafından verilen diğer görevleri yapmak.”</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c) 5 inci maddesine aşağıdaki fıkra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“(5) Başkanlık, sınav faaliyetlerinin tamamını veya bir kısmını kuracağı veya iştirak edeceği şirketler eliyle yürütebilir. Şirket kurulmasına veya kurulu şirketlere iştirak edilmesine, yönetim kurulunun teklifi üzerine Bakanlar Kurulunca karar verilir.”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49 –</w:t>
      </w:r>
      <w:r w:rsidRPr="00F5413B">
        <w:rPr>
          <w:rFonts w:ascii="Times New Roman" w:eastAsia="ヒラギノ明朝 Pro W3" w:hAnsi="Times New Roman" w:cs="Times New Roman"/>
          <w:sz w:val="24"/>
          <w:szCs w:val="24"/>
          <w:lang w:eastAsia="en-US"/>
        </w:rPr>
        <w:t xml:space="preserve"> 6114 sayılı Kanunun 6 ncımaddesinin ikinci fıkrasının son cümlesi aşağıdaki şekilde değiştirilmiş ve onüçüncü fıkrasının dördüncü cümlesine “görevlendirilenlere” ibaresinden sonra gelmek üzere “(kapalı dönem hariç)” ibaresi ve onüçüncü fıkraya aşağıdaki cümle ile maddeye aşağıdaki fıkralar eklenmiştir.</w:t>
      </w:r>
    </w:p>
    <w:p w:rsidR="00F5413B" w:rsidRPr="00F5413B" w:rsidRDefault="00F5413B" w:rsidP="00F5413B">
      <w:pPr>
        <w:tabs>
          <w:tab w:val="left" w:pos="566"/>
        </w:tabs>
        <w:spacing w:before="56" w:after="0" w:line="240" w:lineRule="exact"/>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“Başkan ve Başkan yardımcıları tam zamanlı görev yapar ve görevleri süresince, lisansüstü eğitim faaliyetleri ve bu Kanun uyarınca kurulan şirket organlarında alınan görevler hariç, başka hiçbir kurum veya kuruluşta ücretli iş göremez. Bunlara, şirket organlarında aldıkları görevleri nedeniyle şirket kaynaklarından yapılabilecek aylık ödeme tutarı, 22/1/1990 tarihli ve 399 sayılı Kanun Hükmünde Kararnamenin 34 üncü maddesine göre kamu iktisadi teşebbüsleri yönetim kurulu başkan ve üyelerine ödenen miktarları geçemez.”</w:t>
      </w:r>
    </w:p>
    <w:p w:rsidR="00F5413B" w:rsidRPr="00F5413B" w:rsidRDefault="00F5413B" w:rsidP="00F5413B">
      <w:pPr>
        <w:tabs>
          <w:tab w:val="left" w:pos="566"/>
        </w:tabs>
        <w:spacing w:before="56" w:after="0" w:line="240" w:lineRule="exact"/>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lastRenderedPageBreak/>
        <w:t>“Memuriyet mahalli dışına sınav görevi için yurt içinde görevlendirilenlere sınav ücreti dışında 10/2/1954 tarihli ve 6245 sayılı Harcırah Kanunu hükümleri uyarınca ayrıca harcırah ödenmez.”</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“(17) Yurt dışı temsilcilikler bünyesinde sınav koordinatörlüğünün kurulacağı yerler ve süresi ile koordinatörlüklerin çalışma usul ve esasları, bu koordinatörlüklerde görevlendirilenlerin niteliği, görev süresi ve ödenecek ücretler, koordinatörlere yapılacak ödemeler dışında kalan diğer harcamaların neler olacağına ilişkin usul ve esaslar Bakanlar Kurulunca belirlenir.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(18) Soru hazırlama, denetleme ve değerlendirme konularında ihtisaslaşmış doçent ve profesör unvanlı öğretim üyeleri, üniversitelerinin muvafakati ile Başkanlığın soru hazırlama ve denetleme hizmetlerinde görevlendirilebilir. Bu şekilde görevlendirilenlerin sayısı onu geçemez. Görevlendirilenler, görev süresince kadrosunda bulunduğu üniversitede aylıksız izinli sayılırlar ve bunlara 6 ncımaddenin ikinci fıkrası uyarınca Başkan yardımcılarına ödenen aylık ve sosyal yardımların yüzde doksanı tutarında ödeme yapılır. Görevleri süresince, kadrolarıyla ilgili özlük hakları devam eder ve bu süreler terfi ve emekliliklerinde hesaba katılır. Görevleri sona erenler, başka bir işleme gerek kalmaksızın üniversitedeki kadrosuna geri döner. Bu fıkra hükümlerine göre görevlendirilenlerin asli kadroları esas alınarak belirlenecek sigorta primi işveren payı veya 5510 sayılı Sosyal Sigortalar ve Genel Sağlık Sigortası Kanununun geçici 4 üncü maddesi kapsamına girenlerin emeklilik keseneği kurum karşılığı ve genel sağlık sigortası primleri Başkanlık tarafından karşılanır.”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50 –</w:t>
      </w:r>
      <w:r w:rsidRPr="00F5413B">
        <w:rPr>
          <w:rFonts w:ascii="Times New Roman" w:eastAsia="ヒラギノ明朝 Pro W3" w:hAnsi="Times New Roman" w:cs="Times New Roman"/>
          <w:sz w:val="24"/>
          <w:szCs w:val="24"/>
          <w:lang w:eastAsia="en-US"/>
        </w:rPr>
        <w:t xml:space="preserve"> 6114 sayılı Kanunun 7 nci maddesinin dördüncü fıkrasında yer alan “bir yıl” ibaresi “altı ay” şeklinde, “iki yıl” ibaresi ise “bir yıl” şeklinde değiştirilmiştir.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51 –</w:t>
      </w:r>
      <w:r w:rsidRPr="00F5413B">
        <w:rPr>
          <w:rFonts w:ascii="Times New Roman" w:eastAsia="ヒラギノ明朝 Pro W3" w:hAnsi="Times New Roman" w:cs="Times New Roman"/>
          <w:sz w:val="24"/>
          <w:szCs w:val="24"/>
          <w:lang w:eastAsia="en-US"/>
        </w:rPr>
        <w:t xml:space="preserve"> 6114 sayılı Kanunun 9 uncu maddesinin dördüncü fıkrasında yer alan “amacıyla,” ibaresinden sonra gelmek üzere “soruların hazırlandığı, basıldığı, dağıtıldığı, muhafaza edildiği ve” ibaresi eklenmiştir.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52 –</w:t>
      </w:r>
      <w:r w:rsidRPr="00F5413B">
        <w:rPr>
          <w:rFonts w:ascii="Times New Roman" w:eastAsia="ヒラギノ明朝 Pro W3" w:hAnsi="Times New Roman" w:cs="Times New Roman"/>
          <w:sz w:val="24"/>
          <w:szCs w:val="24"/>
          <w:lang w:eastAsia="en-US"/>
        </w:rPr>
        <w:t xml:space="preserve"> 6114 sayılı Kanuna aşağıdaki geçici madde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“GEÇİCİ MADDE 2 – (1) 27/6/1989 tarihli ve 375 sayılı Kanun Hükmünde Kararnamenin geçici 15 inci maddesinin (b) fıkrası hükmü, anılan Kanun Hükmünde Kararnamenin ek 12 nci maddesinin ikinci fıkrasının yürürlüğe girdiği tarihten sonra bu Kanunun 6 ncımaddesinin sekizinci fıkrası uyarınca görevlendirilenler hakkında 31/12/2015 tarihine kadar uygulanır.”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53 –</w:t>
      </w:r>
      <w:r w:rsidRPr="00F5413B">
        <w:rPr>
          <w:rFonts w:ascii="Times New Roman" w:eastAsia="ヒラギノ明朝 Pro W3" w:hAnsi="Times New Roman" w:cs="Times New Roman"/>
          <w:sz w:val="24"/>
          <w:szCs w:val="24"/>
          <w:lang w:eastAsia="en-US"/>
        </w:rPr>
        <w:t xml:space="preserve"> 31/3/2011 tarihli ve 6217 sayılı Yargı Hizmetlerinin Hızlandırılması Amacıyla Bazı Kanunlarda Değişiklik Yapılmasına Dair Kanunun geçici 2 nci maddesi aşağıdaki şekilde değiştirilmiştir.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“GEÇİCİ MADDE 2 – Kiracının Türk Ticaret Kanununda tacir olarak sayılan kişiler ile özel hukuk ve kamu hukuku tüzel kişileri olduğu işyeri kiralarında, 11/1/2011 tarihli ve 6098 sayılı Türk Borçlar Kanununun 323, 325, 331, 340, 342, 343, 344, 346 ve 354 üncü maddeleri 1/7/2012 tarihinden itibaren 8 yıl süreyle uygulanmaz. Bu halde, kira sözleşmelerinde bu maddelerde belirtilmiş olan konulara ilişkin olarak sözleşme serbestisi gereği kira sözleşmesi hükümleri tatbik olunur. Kira sözleşmelerinde hüküm olmayan hallerde mülga Borçlar Kanunu hükümleri uygulanır.”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54 –</w:t>
      </w:r>
      <w:r w:rsidRPr="00F5413B">
        <w:rPr>
          <w:rFonts w:ascii="Times New Roman" w:eastAsia="ヒラギノ明朝 Pro W3" w:hAnsi="Times New Roman" w:cs="Times New Roman"/>
          <w:sz w:val="24"/>
          <w:szCs w:val="24"/>
          <w:lang w:eastAsia="en-US"/>
        </w:rPr>
        <w:t xml:space="preserve"> 3/6/2011 tarihli ve 635 sayılı Bilim, Sanayi ve Teknoloji Bakanlığının Teşkilat ve Görevleri Hakkında Kanun Hükmünde Kararnamenin 2 nci maddesinin birinci fıkrasının (c) bendi aşağıdaki şekilde değiştirilmiştir.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“c) Organize sanayi bölgeleri ve endüstri bölgelerinin planlanmasına, kuruluşuna, yapılaşmasına ve işleyişine ilişkin mevzuatla verilen görevleri yapmak, organize sanayi bölgelerinin altyapı yatırımları ile sanayi sitelerinin altyapılarının tamamını ve üstyapı tesislerinin yüzde yetmişe kadar olan kısmını kredi ile desteklemek, destekleme şart ve niteliklerini belirlemek ve denetlemek, işletmelerin rekabet edebilirliğini artırmak amacıyla kümelenme girişimlerine ait politikalar geliştirmek ve uygulamak, kümelere hibe desteği sağlamak, uygulama sonuçlarını izlemek ve değerlendirmek.”</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lastRenderedPageBreak/>
        <w:t>MADDE 55 –</w:t>
      </w:r>
      <w:r w:rsidRPr="00F5413B">
        <w:rPr>
          <w:rFonts w:ascii="Times New Roman" w:eastAsia="ヒラギノ明朝 Pro W3" w:hAnsi="Times New Roman" w:cs="Times New Roman"/>
          <w:sz w:val="24"/>
          <w:szCs w:val="24"/>
          <w:lang w:eastAsia="en-US"/>
        </w:rPr>
        <w:t xml:space="preserve"> 635 sayılı Kanun Hükmünde Kararnamenin 3 üncü maddesinin birinci fıkrası aşağıdaki şekilde değiştirilmiştir.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“(1) Bakanlık; merkez, taşra ve yurtdışı teşkilatından oluşur.”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56 –</w:t>
      </w:r>
      <w:r w:rsidRPr="00F5413B">
        <w:rPr>
          <w:rFonts w:ascii="Times New Roman" w:eastAsia="ヒラギノ明朝 Pro W3" w:hAnsi="Times New Roman" w:cs="Times New Roman"/>
          <w:sz w:val="24"/>
          <w:szCs w:val="24"/>
          <w:lang w:eastAsia="en-US"/>
        </w:rPr>
        <w:t xml:space="preserve"> 635 sayılı Kanun Hükmünde Kararnamenin 9 uncu maddesinin birinci fıkrasının (b) bendi aşağıdaki şekilde değiştirilmiş, (d) bendinden sonra gelmek üzere aşağıdaki (e) ve (f) bentleri eklenmiş, mevcut (e) bendi (g) bendi olarak teselsül ettirilmiştir.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 Organize sanayi bölgeleri ve endüstri bölgelerinin; planlanmasına, yer seçimine, imar planlarının yapılmasına, kuruluş ve işleyişine ilişkin iş ve işlemleri yürütmek, organize sanayi bölgelerinde kamu yararı kararı vermek ve endüstri bölgelerinde kamulaştırmaya ilişkin işlemleri yapmak, faaliyetlerini denetlemek.”</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“e) İşletmelerin rekabet edebilirliğini artırmak amacıyla, belli bir coğrafyada faaliyet gösteren firmaların; üniversite, kamu kurum ve kuruluşları ile iş dünyasına etki eden kurumlarla işbirliği içerisinde olduğu kümelenme girişimleri için destek programları hazırlamak, hibe vermek; bu girişimleri izlemek, değerlendirmek ve denetlemek.</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f) Yukarıdaki görevlerin yürütülmesine ilişkin esasları Bakanlıkça hazırlanacak yönetmeliklerle düzenlemek.”</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57 –</w:t>
      </w:r>
      <w:r w:rsidRPr="00F5413B">
        <w:rPr>
          <w:rFonts w:ascii="Times New Roman" w:eastAsia="ヒラギノ明朝 Pro W3" w:hAnsi="Times New Roman" w:cs="Times New Roman"/>
          <w:sz w:val="24"/>
          <w:szCs w:val="24"/>
          <w:lang w:eastAsia="en-US"/>
        </w:rPr>
        <w:t xml:space="preserve"> 635 sayılı Kanun Hükmünde Kararnamenin 12 nci maddesine (d) bendinden sonra gelmek üzere aşağıdaki bent eklenmiş, diğer bentler buna göre teselsül ettirilmiştir.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“e) Bakanlığın yurtdışı birimlerinin faaliyetlerini düzenlemek ve yönetmek.”</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58 –</w:t>
      </w:r>
      <w:r w:rsidRPr="00F5413B">
        <w:rPr>
          <w:rFonts w:ascii="Times New Roman" w:eastAsia="ヒラギノ明朝 Pro W3" w:hAnsi="Times New Roman" w:cs="Times New Roman"/>
          <w:sz w:val="24"/>
          <w:szCs w:val="24"/>
          <w:lang w:eastAsia="en-US"/>
        </w:rPr>
        <w:t xml:space="preserve"> 635 sayılı Kanun Hükmünde Kararnamenin Dördüncü Bölüm başlığı “Yurtdışı ve Taşra Teşkilatı ile Şûra ve Çalışma Grupları” şeklinde, 22 nci maddesinin başlığı “Yurtdışı ve taşra teşkilatı” şeklinde değiştirilmiş, maddeye aşağıdaki ikinci fıkra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“(2) Bakanlık, 13/12/1983 tarihli ve 189 sayılı Kamu Kurum ve Kuruluşlarının Yurtdışı Teşkilatı Hakkında Kanun Hükmünde Kararname esaslarına uygun olarak yurtdışı teşkilatı kurmaya yetkilidir.”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59 –</w:t>
      </w:r>
      <w:r w:rsidRPr="00F5413B">
        <w:rPr>
          <w:rFonts w:ascii="Times New Roman" w:eastAsia="ヒラギノ明朝 Pro W3" w:hAnsi="Times New Roman" w:cs="Times New Roman"/>
          <w:sz w:val="24"/>
          <w:szCs w:val="24"/>
          <w:lang w:eastAsia="en-US"/>
        </w:rPr>
        <w:t xml:space="preserve"> 635 sayılı Kanun Hükmünde Kararnameye aşağıdaki geçici madde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“İdari hizmet sözleşmesi ile çalışan personelin memur kadrolarına atanması</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GEÇİCİ MADDE 7 – (1) Bakanlıkta idari hizmet sözleşmesi ile istihdam edilen ve 657 sayılı Kanunun 48 inci maddesinde öngörülen genel şartları taşıyan personelden;</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a) Bu maddenin yayımı tarihinde Verimlilik Uzmanı unvanlı pozisyonlarda görev yapanlar Sanayi ve Teknoloji Uzmanı, Verimlilik Uzman Yardımcısı unvanlı pozisyonlarda görev yapanlar Sanayi ve Teknoloji Uzman Yardımcısı kadrolarına atanmış sayılır. Verimlilik Uzmanı pozisyonunda geçirilen süreler Sanayi ve Teknoloji Uzmanı kadrosunda, Verimlilik Uzman Yardımcısı pozisyonunda geçirilen süreler Sanayi ve Teknoloji Uzman Yardımcısı kadrosunda geçmiş sayılır. Bu bent kapsamında Sanayi ve Teknoloji Uzmanı kadrosuna veya Sanayi ve Teknoloji Uzman Yardımcısı kadrosuna geçirilenlerin, 657 sayılı Kanuna ekli (I) Sayılı Cetvelin “I – Genel İdare Hizmetleri Sınıfı” başlıklı bölümünün (g) bendinde yer alan ek gösterge rakamlarından yararlandırılmalarında anılan bentte mesleğe giriş şartları yönünden getirilmiş olan şartlar aranmaz.</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 Diğer pozisyonlarda bulunanlar ise 657 sayılı Kanun hükümlerine göre eğitim durumları ve pozisyon unvanları gibi hususlar dikkate alınarak Bakanlıkta boş bulunan memur kadrolarına üç ay içinde atanırlar. Bunlar, atama işlemi gerçekleşinceye kadar her türlü mali ve sosyal haklarını eski pozisyonlarına göre almaya devam ederler.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(2) Birinci fıkrada yer alan personelin mülga Milli Prodüktivite Merkezi ile Bakanlıkta sözleşmeli personel pozisyonlarında geçirdikleri hizmet süreleri, öğrenim durumlarına göre yükselebilecekleri dereceleri aşmamak kaydıyla kazanılmış hak aylık derece ve kademelerinin tespitinde değerlendirilir.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 xml:space="preserve">(3) Bakanlıkta idari hizmet sözleşmesi ile istihdam edilen personelden 657 sayılı Kanunun 48 inci maddesinde öngörülen genel şartları taşımadığı için memur kadrolarına atanamayanlar mevcut statüleri ile çalışmaya devam eder. Bunların mali ve sosyal hakları ile istihdamına ilişkin diğer hususlar hakkında bu maddenin yayımı tarihinden önce yürürlükte bulunan mevzuat hükümlerinin uygulanmasına devam olunur. Bu şekilde istihdam edilen </w:t>
      </w:r>
      <w:r w:rsidRPr="00F5413B">
        <w:rPr>
          <w:rFonts w:ascii="Times New Roman" w:eastAsia="ヒラギノ明朝 Pro W3" w:hAnsi="Times New Roman" w:cs="Times New Roman"/>
          <w:sz w:val="24"/>
          <w:szCs w:val="24"/>
          <w:lang w:eastAsia="en-US"/>
        </w:rPr>
        <w:lastRenderedPageBreak/>
        <w:t>personele ait pozisyonların herhangi bir sebeple boşalması halinde bu pozisyonlar hiçbir işleme gerek kalmaksızın iptal edilmiş sayılır.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(4) Bu madde uyarınca atanan ve atanmış sayılan personelin eski pozisyonlarına ilişkin olarak en son ayda aldıkları sözleşme ücreti, ikramiye (bir aya isabet eden net tutarı), her türlü zam ve tazminatlar ve benzeri adlarla yapılan her türlü ödemelerin (ilgili mevzuatı uyarınca fiili çalışmaya bağlı fazla mesai ücreti hariç) toplam net tutarının (bu tutar sabit bir değer olarak esas alınır); yeni kadro unvanlarına ait aylık ücreti, ikramiye (bir aya isabet eden net tutarı), her türlü zam ve tazminatlar ve benzeri adlarla yapılan her türlü ödemelerin (ilgili mevzuatı uyarınca fiili çalışmaya bağlı fazla mesai ücreti hariç) toplam net tutarından fazla olması halinde aradaki fark tutarı, herhangi bir vergi ve kesintiye tabi tutulmaksızın fark kapanıncaya kadar ayrıca tazminat olarak ödenir.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(5) Bu madde kapsamında memur kadrolarına atanan ve atanmış sayılanlara emeklilik tazminatı ödenmez. Bu personelin önceden hizmet ve emeklilik tazminatı ödenmiş süreleri hariç, emeklilik tazminatına esas olan toplam hizmet süreleri, 8/6/1949 tarihli ve 5434 sayılı Türkiye Cumhuriyeti Emekli Sandığı Kanunu uyarınca ödenecek emekli ikramiyesine esas toplam hizmet süresinin hesabında dikkate alınır.”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60 –</w:t>
      </w:r>
      <w:r w:rsidRPr="00F5413B">
        <w:rPr>
          <w:rFonts w:ascii="Times New Roman" w:eastAsia="ヒラギノ明朝 Pro W3" w:hAnsi="Times New Roman" w:cs="Times New Roman"/>
          <w:sz w:val="24"/>
          <w:szCs w:val="24"/>
          <w:lang w:eastAsia="en-US"/>
        </w:rPr>
        <w:t xml:space="preserve"> 25/8/2011 tarihli ve 652 sayılı Millî Eğitim Bakanlığının Teşkilat ve Görevleri Hakkında Kanun Hükmünde Kararnamenin 37 nci maddesinin yedinci fıkrasına “İl millî eğitim müdürü,” ibaresinden sonra gelmek üzere “il millî eğitim müdür yardımcısı,” ibaresi eklenmiştir.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61 –</w:t>
      </w:r>
      <w:r w:rsidRPr="00F5413B">
        <w:rPr>
          <w:rFonts w:ascii="Times New Roman" w:eastAsia="ヒラギノ明朝 Pro W3" w:hAnsi="Times New Roman" w:cs="Times New Roman"/>
          <w:sz w:val="24"/>
          <w:szCs w:val="24"/>
          <w:lang w:eastAsia="en-US"/>
        </w:rPr>
        <w:t xml:space="preserve"> 652 sayılı Kanun Hükmünde Kararnameye aşağıdaki geçici madde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“GEÇİCİ MADDE 9 – (1) Bakanlığa tahsis edilen serbest öğretmen kadrolarından boş bulunan 40.000 öğretmen kadrosuna, 21/12/2011 tarihli ve 6260 sayılı 2012 Yılı Merkezi Yönetim Bütçe Kanunundaki sınırlamalara tabi olmadan 2012 yılı içinde atama yapılabilir.”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62 –</w:t>
      </w:r>
      <w:r w:rsidRPr="00F5413B">
        <w:rPr>
          <w:rFonts w:ascii="Times New Roman" w:eastAsia="ヒラギノ明朝 Pro W3" w:hAnsi="Times New Roman" w:cs="Times New Roman"/>
          <w:sz w:val="24"/>
          <w:szCs w:val="24"/>
          <w:lang w:eastAsia="en-US"/>
        </w:rPr>
        <w:t xml:space="preserve"> Ekli (1) sayılı listede yer alan kadrolar ihdas edilerek 13/12/1983 tarihli ve 190 sayılı Genel Kadro ve Usulü Hakkında Kanun Hükmünde Kararnamenin eki (I) sayılı Cetvelin Milli Eğitim Bakanlığı, Bilim, Sanayi ve Teknoloji Bakanlığı, Aile ve Sosyal Politikalar Bakanlığı, Yükseköğretim Kurulu Başkanlığı, Diyanet İşleri Başkanlığı, Emniyet Genel Müdürlüğü, Ölçme, Seçme ve Yerleştirme Merkezi Başkanlığı ve Yükseköğrenim Kredi ve Yurtlar Kurumu Genel Müdürlüğüne ait bölümüne; ekli (2) sayılı listede yer alan öğretim elemanlarına ait kadrolar ihdas edilerek 2/9/1983 tarihli ve 78 sayılı Yükseköğretim Kurumları Öğretim Elemanlarının Kadroları Hakkında Kanun Hükmünde Kararnameye bağlı cetvellerin Yüzüncü Yıl Üniversitesi bölümüne eklenmiş ve 190 sayılı Genel Kadro ve Usulü Hakkında Kanun Hükmünde Kararnamenin eki (I) sayılı Cetvelin Emniyet Genel Müdürlüğünün yurt dışı teşkilatına ait bölümünde yer alan müşavir ve ataşe unvanlı kadroların sınıfı Emniyet Hizmetleri Sınıfı olarak değiştirilmiştir.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63 –</w:t>
      </w:r>
      <w:r w:rsidRPr="00F5413B">
        <w:rPr>
          <w:rFonts w:ascii="Times New Roman" w:eastAsia="ヒラギノ明朝 Pro W3" w:hAnsi="Times New Roman" w:cs="Times New Roman"/>
          <w:sz w:val="24"/>
          <w:szCs w:val="24"/>
          <w:lang w:eastAsia="en-US"/>
        </w:rPr>
        <w:t xml:space="preserve"> 15/2/2011 tarihli ve 6112 sayılı Radyo ve Televizyonların Kuruluş ve Yayın Hizmetleri Hakkında Kanunun 42 nci maddesinin üçüncü fıkrası aşağıdaki şekilde değiştirilmiş ve maddeye aşağıdaki fıkralar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“(3) Medya hizmet sağlayıcıları, her takvim ayı içinde elde ettikleri ticari iletişim gelirlerini, takip eden ayın 20’sine kadar şekil ve içeriğiyle verilme usul ve esasları Üst Kurul tarafından belirlenen beyanname ile beyan ederler. İlgili dönemde gelir elde edilmemiş olsa dahi beyanname verilmesi zorunludur.”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 xml:space="preserve">“(4) Medya hizmet sağlayıcıları ile ticari iletişim gelirinin elde edilmesine aracılık yapanlar, yasal defter kayıtlarını, Üst Kurul payının hesaplanmasına esas teşkil eden ticari iletişim gelirlerinin doğru tespit edilmesini sağlayacak şekilde düzenlerler. Medya hizmet sağlayıcılar ile ticari iletişim gelirinin elde edilmesine aracılık yapanlar, Üst Kurul payının hesaplanmasına esas teşkil eden ticari iletişim gelirlerinin tespitine ilişkin olarak Üst Kurul tarafından veya Maliye Bakanlığına bağlı vergi incelemesine yetkili elemanlar tarafından incelendikleri hallerde, incelemeyi yapanlarca istenilen bilgileri vermeye ve bunlarla ilgili defter ve belgeleri ibraz etmeye mecburdurlar. Bilgiler yazı ile istenilir ve cevap vermeleri için kendilerine 15 günlük süre verilir. Zor durumda bulunmaları sebebiyle bilgi verme ve ibraz ödevlerini süresi içinde yerine getiremeyecek olanlara, sürenin bitmesinden önce yazı ile </w:t>
      </w:r>
      <w:r w:rsidRPr="00F5413B">
        <w:rPr>
          <w:rFonts w:ascii="Times New Roman" w:eastAsia="ヒラギノ明朝 Pro W3" w:hAnsi="Times New Roman" w:cs="Times New Roman"/>
          <w:sz w:val="24"/>
          <w:szCs w:val="24"/>
          <w:lang w:eastAsia="en-US"/>
        </w:rPr>
        <w:lastRenderedPageBreak/>
        <w:t>istemde bulunulması ve istemde belirtilen mazeretin kabule layık görülmesi kaydıyla kanuni sürenin bir katını geçmemek üzere ek süre verilebilir.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(5) Üst Kurul tarafından üçüncü fıkra uyarınca verilmesi gereken beyannameyi süresinde vermeyen medya hizmet sağlayıcı kuruluşlar hakkında, beşbin Türk Lirası; dördüncü fıkrasında belirlenen bilgi verme ve ibraz yükümlülüklerini süresi içinde yerine getirmeyen veya eksik yerine getiren medya hizmet sağlayıcı kuruluşlar ile ticari iletişim gelirinin elde edilmesine aracılık yapanlar hakkında, onbin Türk Lirası tutarında idari para cezası kesilir. Bu fıkra uyarınca kesilecek ceza, radyo kuruluşları hakkında yüzde elli oranında uygulanır.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(6) Bu Kanunun 41 inci maddesinin birinci fıkrasının (a), (b), (c) ve (ç) bentlerinde yer alan Üst Kurul gelirlerinin süresinde ödenmemesi halinde bu gelirlere 21/7/1953 tarihli ve 6183 sayılı Amme Alacaklarının Tahsil Usulü Hakkında Kanunun 51 inci maddesine göre belirlenen gecikme zammı oranında faiz uygulanır.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(7) Üçüncü fıkraya göre beyan edilmesi gereken ticari iletişim gelirlerinin süresinde beyan edilmediği veya eksik beyan edildiğinin tespiti üzerine medya hizmet sağlayıcılarına 30 gün içerisinde Üst Kurul gelirinin ödenmesi bir yazı ile bildirilir. Medya hizmet sağlayıcıları tarafından süresinden sonra beyan edilen Üst Kurul geliri beyan tarihini takip eden 30 gün içerisinde ödenir. Üçüncü fıkraya göre beyan edilmesi gereken Üst Kurul gelirinin süresinde beyan edilmemesi veya eksik beyan edilmesi halinde, beyan edilmesi gerektiği tarihten ödendiği tarihe kadar geçen süreye altıncı fıkra kapsamında faiz uygulanır.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(8) Süresinde ödenmeyen Üst Kurul gelirleri genel hükümlere göre tahsil edilir.”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64 –</w:t>
      </w:r>
      <w:r w:rsidRPr="00F5413B">
        <w:rPr>
          <w:rFonts w:ascii="Times New Roman" w:eastAsia="ヒラギノ明朝 Pro W3" w:hAnsi="Times New Roman" w:cs="Times New Roman"/>
          <w:sz w:val="24"/>
          <w:szCs w:val="24"/>
          <w:lang w:eastAsia="en-US"/>
        </w:rPr>
        <w:t xml:space="preserve"> 13/1/2011 tarihli ve 6102 sayılı Türk Ticaret Kanununun geçici 6 ncı maddesinin dördüncü fıkrası yürürlükten kaldırılmıştır.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65 –</w:t>
      </w:r>
      <w:r w:rsidRPr="00F5413B">
        <w:rPr>
          <w:rFonts w:ascii="Times New Roman" w:eastAsia="ヒラギノ明朝 Pro W3" w:hAnsi="Times New Roman" w:cs="Times New Roman"/>
          <w:sz w:val="24"/>
          <w:szCs w:val="24"/>
          <w:lang w:eastAsia="en-US"/>
        </w:rPr>
        <w:t xml:space="preserve"> 31/12/1960 tarihli ve 193 sayılı Gelir Vergisi Kanununun;</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a) 75 inci maddesinin ikinci fıkrasına 31/5/2012 tarihli ve 6322 sayılı Kanunun 8 inci maddesi ile eklenen bendin “16.” olan numarası “17.” olarak,</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 94 üncü maddesinin birinci fıkrasına 6322 sayılı Kanunun 10 uncu maddesi ile eklenen bendin “16.” olan numarası “17.”, bu bendin içerisinde yer alan “(16)” ibaresi “(17)” olarak, aynı maddenin altıncı fıkrasında yer alan “6, 7, 8, 9 ve 16 numaralı” ibaresi ise “6, 7, 8, 9 ve 17 numaralı” şeklinde,</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değiştirilmiştir.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66 –</w:t>
      </w:r>
      <w:r w:rsidRPr="00F5413B">
        <w:rPr>
          <w:rFonts w:ascii="Times New Roman" w:eastAsia="ヒラギノ明朝 Pro W3" w:hAnsi="Times New Roman" w:cs="Times New Roman"/>
          <w:sz w:val="24"/>
          <w:szCs w:val="24"/>
          <w:lang w:eastAsia="en-US"/>
        </w:rPr>
        <w:t xml:space="preserve"> 18/3/1924 tarihli ve 442 sayılı Köy Kanununun ek 16 ncımaddesinin dördüncü fıkrasına aşağıdaki cümle eklenmiştir.</w:t>
      </w:r>
    </w:p>
    <w:p w:rsidR="00F5413B" w:rsidRPr="00F5413B" w:rsidRDefault="00F5413B" w:rsidP="00F5413B">
      <w:pPr>
        <w:tabs>
          <w:tab w:val="left" w:pos="566"/>
        </w:tabs>
        <w:spacing w:after="0" w:line="240" w:lineRule="exact"/>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“Ancak, 2330 sayılı Kanuna göre eşinden, çocuklarından veya baba veya anasından dolayı dul ve yetim aylığına müstahak olmaları, bu maddeye göre bağlanan aylığın kesilmesini gerektirmez.”</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67 –</w:t>
      </w:r>
      <w:r w:rsidRPr="00F5413B">
        <w:rPr>
          <w:rFonts w:ascii="Times New Roman" w:eastAsia="ヒラギノ明朝 Pro W3" w:hAnsi="Times New Roman" w:cs="Times New Roman"/>
          <w:sz w:val="24"/>
          <w:szCs w:val="24"/>
          <w:lang w:eastAsia="en-US"/>
        </w:rPr>
        <w:t xml:space="preserve"> 442 sayılı Kanuna aşağıdaki geçici madde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“GEÇİCİ MADDE 2 – Bu maddeyi düzenleyen Kanun ile ek 16 ncımaddede yapılan değişiklik sonucu anılan madde kapsamına girenlerden müracaat edenler, bu maddenin yürürlüğe girdiği tarihi takip eden ay başından itibaren anılan madde hükümlerinden yararlandırılır. Ancak bu maddenin yürürlüğe girdiği tarihten önceki dönem için herhangi bir ödeme yapılmaz.</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27/5/2007 tarihli ve 5673 sayılı Köy Kanununda ve Bazı Kanunlarda Değişiklik Yapılmasına Dair Kanunun yürürlüğe girdiği tarihten önce geçici köy koruculuğu yapanlardan ek 16 ncıve ek 17 nci maddelerde yer alan şartları taşıyanlara yazılı müracaatları üzerine bu maddenin yürürlüğe girdiği tarihi takip eden ay başından itibaren bu madde hükümleri uygulanır. Ancak geçmiş süreler için herhangi bir ödeme yapılmaz.”</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68 –</w:t>
      </w:r>
      <w:r w:rsidRPr="00F5413B">
        <w:rPr>
          <w:rFonts w:ascii="Times New Roman" w:eastAsia="ヒラギノ明朝 Pro W3" w:hAnsi="Times New Roman" w:cs="Times New Roman"/>
          <w:sz w:val="24"/>
          <w:szCs w:val="24"/>
          <w:lang w:eastAsia="en-US"/>
        </w:rPr>
        <w:t xml:space="preserve"> 8/6/1949 tarihli ve 5434 sayılı Türkiye Cumhuriyeti Emekli Sandığı Kanununun 56 ncımaddesine birinci fıkrasından sonra gelmek üzere aşağıdaki fıkra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 xml:space="preserve">“Harp okulları ile astsubay meslek yüksekokullarında veya üniversitelerin fakülte ve yüksekokullarında Türk Silahlı Kuvvetleri hesabına öğrenim görenler veya kendi hesabına öğrenim görmekteyken askeri öğrenci olanlar, Polis Akademisi ile Polis Meslek Eğitim </w:t>
      </w:r>
      <w:r w:rsidRPr="00F5413B">
        <w:rPr>
          <w:rFonts w:ascii="Times New Roman" w:eastAsia="ヒラギノ明朝 Pro W3" w:hAnsi="Times New Roman" w:cs="Times New Roman"/>
          <w:sz w:val="24"/>
          <w:szCs w:val="24"/>
          <w:lang w:eastAsia="en-US"/>
        </w:rPr>
        <w:lastRenderedPageBreak/>
        <w:t>Merkezlerinde veya üniversitelerin fakülte ve yüksekokullarında Emniyet Genel Müdürlüğü hesabına öğrenim görenler veya kendi hesabına öğrenim görmekte iken Emniyet Genel Müdürlüğü hesabına öğrenim görmeye devam edenler, Türk Silahlı Kuvvetleri, Emniyet Genel Müdürlüğü veya Milli İstihbarat Teşkilatı hesabına açılan okullarda öğrenim görenler ile Türk Silahlı Kuvvetleri veya Emniyet Genel Müdürlüğü adına öğrenim görmek üzere temel ve intibak eğitimine tabi tutulanlardan; 5510 sayılı Kanunun 4 üncü maddesinin birinci fıkrasının (c) bendi kapsamında sigortalı sayılmamış olup da bu öğrenimleri veya eğitimleri nedeniyle 12/4/1991 tarihli ve 3713 sayılı Terörle Mücadele Kanunu kapsamındaki terör eylemlerinde hedef alınarak hayatını kaybedenlerin, hak sahibi yakınları veya sakatlığının derecesi itibarıyla bu Kanun hükümlerine göre malul olduğuna karar verilenler birinci fıkra hükümlerinden aynı şekilde yararlandırılırlar.”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69 –</w:t>
      </w:r>
      <w:r w:rsidRPr="00F5413B">
        <w:rPr>
          <w:rFonts w:ascii="Times New Roman" w:eastAsia="ヒラギノ明朝 Pro W3" w:hAnsi="Times New Roman" w:cs="Times New Roman"/>
          <w:sz w:val="24"/>
          <w:szCs w:val="24"/>
          <w:lang w:eastAsia="en-US"/>
        </w:rPr>
        <w:t xml:space="preserve"> 5434 sayılı Kanunun 72 nci maddesinin dördüncü fıkrasının birinci cümlesi aşağıdaki şekilde değiştirilmiştir.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“5510 sayılı Kanunun 47 nci maddesinin sekizinci fıkrasında belirtilen durumlardan dolayı veya 3/11/1980 tarihli ve 2330 sayılı Nakdi Tazminat ve Aylık Bağlanması Hakkında Kanun ile bu Kanuna ek 18/12/1981 tarihli ve 2566 sayılı Bazı Kamu Görevlilerine Nakdi Tazminat Verilmesi ve Aylık Bağlanması Hakkında Kanun kapsamında mütalaa edilen görevler nedeniyle veya 12/4/1991 tarihli ve 3713 sayılı Terörle Mücadele Kanunu kapsamına giren olaylar sebebiyle hayatlarını kaybetmiş bulunan iştirakçilerle bunlardan aylık almaktayken ölenlerin, baba veya analarına; yukarıda belirtilen kanunların veya bu Kanunun 56 ncımaddesi kapsamına girecek şekilde hayatını kaybeden erbaş ve erlere veya 56 ncımaddede belirtilen öğrencilere ya da bunlardan aynı sebeplerle aylık almakta iken ölenlerin ana veya babalarına; ölüm tarihini takip eden ay başından geçerli olarak malullük ve muhtaçlık şartı aranmaksızın aylık bağlanır, hayatını kaybeden erbaş ve erler ile yedek subay okulu öğrencilerinin ana ve babasına bağlanan aylığın toplamı 16 yaşından büyük işçiler için tespit edilen otuz günlük asgari ücretin net tutarından az olamaz.”</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70 –</w:t>
      </w:r>
      <w:r w:rsidRPr="00F5413B">
        <w:rPr>
          <w:rFonts w:ascii="Times New Roman" w:eastAsia="ヒラギノ明朝 Pro W3" w:hAnsi="Times New Roman" w:cs="Times New Roman"/>
          <w:sz w:val="24"/>
          <w:szCs w:val="24"/>
          <w:lang w:eastAsia="en-US"/>
        </w:rPr>
        <w:t xml:space="preserve"> 5434 sayılı Kanunun ek 77 nci maddesinin birinci fıkrasının başına “Bu Kanunun 56 ncımaddesinde belirtilen haller kapsamında,”, (a) bendine “uzman erbaşlar,” ibaresinden sonra gelmek üzere “sözleşmeli subaylar, sözleşmeli astsubaylar,” ve (b) bendine “azami rütbe tavanı subaylarda” ibaresinden sonra gelmek üzere “(öğrenim durumuna bakılmaksızın astsubaydan subay olanlar dahil)” ibareleri eklenmiş, (c) bendi aşağıdaki şekilde değiştirilmiş, (d) bendinde yer alan “başkomiser” ibaresi “öğrenim durumuna bakılmaksızın üçüncü sınıf emniyet müdürü” ve ikinci fıkrasında yer alan “asgari ücretin net tutarı” ibaresi “16 yaşından büyük işçiler için tespit edilmiş olan otuz günlük asgari ücretin net tutarının iki katı” şeklinde değiştirilmiş, aynı maddenin birinci fıkrasına aşağıdaki (e) bendi eklenmiş ve mevcut (e) ve (f) bentleri (f) ve (g) bentleri şeklinde teselsül ettirilmiştir.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“c) Sivil iştirakçiler ile bu Kanunun 56 ncımaddesi, 2330 sayılı Kanunun 2 nci maddesinin (e) ve (f) bentleri ile 3713 sayılı Kanunun 21 inci maddesinin (i) ve (j) bentlerinde belirtilenlere uygulanacak azami derece ve kademe ise, genel idare hizmetleri sınıfı esas alınarak öğrenim durumları itibarıyla 14/7/1965 tarihli ve 657 sayılı Devlet Memurları Kanununa göre yükselebilecekleri derece ve kademedir.”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“e) Bu şekilde yükseltilen aylıklarda, milli istihbarat hizmetleri sınıfında bulunan personel için azami kadro unvanları; yükselebilecekleri en son yönetim veya uzmanlık kadrosunu geçmemek kaydıyla, yönetim kademelerinde olanlar için Başkan kadrosu, diğer personeller için 1 inci sınıf uzman kadrolarıdır.”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71 –</w:t>
      </w:r>
      <w:r w:rsidRPr="00F5413B">
        <w:rPr>
          <w:rFonts w:ascii="Times New Roman" w:eastAsia="ヒラギノ明朝 Pro W3" w:hAnsi="Times New Roman" w:cs="Times New Roman"/>
          <w:sz w:val="24"/>
          <w:szCs w:val="24"/>
          <w:lang w:eastAsia="en-US"/>
        </w:rPr>
        <w:t xml:space="preserve"> 5434 sayılı Kanuna aşağıdaki geçici madde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“GEÇİCİ MADDE 224 – Bu maddeyi düzenleyen Kanunla 72 nci maddede ve ek 77 nci maddede yapılan değişiklik öncesinde bağlanmış olan aylıklar ilgili mevzuatına uygun olarak bağlanmış sayılır ve bunlarda bir eksiltme yapılmaz.</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Bu maddeyi düzenleyen Kanunla değiştirilen 56 ncımadde, 72 nci maddenin dördüncü fıkrası ve ek 77 nci madde kapsamına dahil edilen haller sebebiyle bu maddenin yürürlüğe girdiği tarihten önce hayatını kaybeden veya malul olanlar, müracaatları üzerine; bu maddenin yürürlüğe girdiği tarihi takip eden ay başından itibaren anılan maddelerde belirtilen usul ve esaslar çerçevesinde aynı haklardan yararlandırılır. Ancak, geçmiş süreler için aylık, aylık farkı, emekli ikramiyesi veya emekli ikramiyesi farkı ödenmez.</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lastRenderedPageBreak/>
        <w:t>İlgililerin varsa açtıkları davalardan feragat etmeleri kaydıyla, 72 nci maddenin dördüncü fıkrasının birinci cümlesinde bu maddeyi düzenleyen Kanunla yapılan değişiklik neticesinde aylık bağlama şartları yeniden düzenlenenler için bu maddenin yürürlük tarihinden önce bağlanmış olan aylıklar sebebiyle açılmış olan dava ve icra takiplerinden vazgeçilir. Bu maddenin yürürlük tarihinden önceki dönem için ilgililere çıkarılmış olan borçlar beş yıla kadar taksitlendirilir. Aylık taksit tutarının kişinin gelirinin dörtte birini aşması halinde taksit süresi uzatılır, faizler Sosyal Güvenlik Kurumunca terkin edilir.”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72 –</w:t>
      </w:r>
      <w:r w:rsidRPr="00F5413B">
        <w:rPr>
          <w:rFonts w:ascii="Times New Roman" w:eastAsia="ヒラギノ明朝 Pro W3" w:hAnsi="Times New Roman" w:cs="Times New Roman"/>
          <w:sz w:val="24"/>
          <w:szCs w:val="24"/>
          <w:lang w:eastAsia="en-US"/>
        </w:rPr>
        <w:t xml:space="preserve"> 3/11/1980 tarihli ve 2330 sayılı Nakdi Tazminat ve Aylık Bağlanması Hakkında Kanunun 1 inci maddesinin birinci fıkrasına “tahkikle” ibaresinden sonra gelmek üzere “, trafik ve yol güvenliğini veya tutuklu ve hükümlülerin sevk ve nakillerini sağlamakla” ibaresi eklenmiştir.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73 –</w:t>
      </w:r>
      <w:r w:rsidRPr="00F5413B">
        <w:rPr>
          <w:rFonts w:ascii="Times New Roman" w:eastAsia="ヒラギノ明朝 Pro W3" w:hAnsi="Times New Roman" w:cs="Times New Roman"/>
          <w:sz w:val="24"/>
          <w:szCs w:val="24"/>
          <w:lang w:eastAsia="en-US"/>
        </w:rPr>
        <w:t xml:space="preserve"> 2330 sayılı Kanunun 2 nci maddesinin birinci fıkrasının (a) bendine “tahkiki” ibaresinden sonra gelmek üzere “veya trafik ve yol güvenliğini sağlamak” ibaresi eklenmiş, (c) bendi aşağıdaki şekilde ve (d) bendinde yer alan “Ceza” ibaresi “Tutuklu ve hükümlülerin sevk ve nakilleri ile ceza” ibaresi şeklinde değiştirilmiştir.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“c) Güven ve asayişi ihlal eden eylemler ile kaçakçılığa ilişkin eylemlerin önlenmesine yönelik görev yapan mülki idare amirlerini;”</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74 –</w:t>
      </w:r>
      <w:r w:rsidRPr="00F5413B">
        <w:rPr>
          <w:rFonts w:ascii="Times New Roman" w:eastAsia="ヒラギノ明朝 Pro W3" w:hAnsi="Times New Roman" w:cs="Times New Roman"/>
          <w:sz w:val="24"/>
          <w:szCs w:val="24"/>
          <w:lang w:eastAsia="en-US"/>
        </w:rPr>
        <w:t xml:space="preserve"> 2/3/1984 tarihli ve 2985 sayılı Toplu Konut Kanununun ek 2 nci maddesinin birinci fıkrasında yer alan “64 üncü maddesi” ibaresi “mülga 64 üncü maddesi, 31/5/2006 tarihli ve 5510 sayılı Sosyal Sigortalar ve Genel Sağlık Sigortası Kanununun 47 nci maddesinin sekizinci fıkrası,” şeklinde değiştirilmiş ve fıkranın sonuna aşağıdaki cümle eklenmiştir.</w:t>
      </w:r>
    </w:p>
    <w:p w:rsidR="00F5413B" w:rsidRPr="00F5413B" w:rsidRDefault="00F5413B" w:rsidP="00F5413B">
      <w:pPr>
        <w:tabs>
          <w:tab w:val="left" w:pos="566"/>
        </w:tabs>
        <w:spacing w:after="0" w:line="240" w:lineRule="exact"/>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“12/4/1991 tarihli ve 3713 sayılı Terörle Mücadele Kanununun 21 inci maddesi kapsamında aylık bağlanmış olanlar için aynı maddede belirlenmiş olan usul ve esaslar saklı kalmak kaydıyla verilecek faizsiz konut kredileri de bu madde kapsamındadır.”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75 –</w:t>
      </w:r>
      <w:r w:rsidRPr="00F5413B">
        <w:rPr>
          <w:rFonts w:ascii="Times New Roman" w:eastAsia="ヒラギノ明朝 Pro W3" w:hAnsi="Times New Roman" w:cs="Times New Roman"/>
          <w:sz w:val="24"/>
          <w:szCs w:val="24"/>
          <w:lang w:eastAsia="en-US"/>
        </w:rPr>
        <w:t xml:space="preserve"> 12/4/1991 tarihli ve 3713 sayılı Terörle Mücadele Kanununun 21 inci maddesinin birinci fıkrasının (b) bendine aşağıdaki cümleler eklenmiş, (c), (d) ve (h) bentleri aşağıdaki şekilde değiştirilmiş, aynı fıkraya aşağıdaki bentler eklenmiş ve aynı maddeye birinci fıkrasından sonra gelmek üzere aşağıdaki fıkralar eklenmiştir.</w:t>
      </w:r>
    </w:p>
    <w:p w:rsidR="00F5413B" w:rsidRPr="00F5413B" w:rsidRDefault="00F5413B" w:rsidP="00F5413B">
      <w:pPr>
        <w:tabs>
          <w:tab w:val="left" w:pos="566"/>
        </w:tabs>
        <w:spacing w:after="0" w:line="240" w:lineRule="exact"/>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“Bütün hak sahipleri adına bir konut için yapılacak aylık kira yardımının üst limiti ile ödeme usul ve esasları, Aile ve Sosyal Politikalar Bakanlığı, Millî Savunma Bakanlığı ve İçişleri Bakanlığının görüşü alınmak suretiyle Maliye Bakanlığınca çıkarılan yönetmelikle belirlenir. Bu Kanun hükümlerine göre aylık alan maluller ile hayatını kaybedenlerin dul ve yetimlerine yapılan gayrimenkul hibeleri veraset ve intikal vergisinden, devir işlemleri harçlarından ve döner sermaye ücretlerinden ve bu işlemler nedeniyle düzenlenecek kağıtlar için tahakkuk edecek damga vergisinden müstesnadır. Bu gayrimenkullerin maliyet bedellerinin tamamı bunları hibe edenler tarafından 31/12/1960 tarihli ve 193 sayılı Gelir Vergisi Kanununun 89 uncu maddesi ve 13/6/2006 tarihli ve 5520 sayılı Kurumlar Vergisi Kanununun 10 uncu maddesi kapsamında dönem gelirinden veya kurum kazancından indirilebilir.”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“c) Konut kredisinden istifade bakımından 4/7/1934 tarihli ve 2559 sayılı Polis Vazife ve Salahiyet Kanununun ek 9 uncu maddesinin üçüncü fıkrasındaki hüküm; bir konut ile sınırlı olmak üzere, malul olanların kendileri, hayatını kaybedenlerin ise dul aylığı bağlanan eşi, dul aylığı bağlanacak eşin olmaması halinde yetim aylığına müstehak çocuklarının tamamının müşterek hakkı olarak bir çocuğu, çocuklarının da olmaması durumunda ana veya babası hakkında da uygulanır.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d) Malul olanların kendileri, hayatını kaybedenlerin ve malul olanların eşleri, ana ve babaları ile bakmakla yükümlü olunan çocukları, yurt içinde Devlet Demiryollarında, Denizyolları Şehir Hatlarında ve belediye toplu taşıma araçları ile belediye tarafından kurulan şirketler veya özel firmalar aracılığıyla yaptırılan toplu taşıma işinde kullanılan araçlarda ücretsiz seyahat ederler. İlgili kurumlar ve yerel yönetimler bu hakkın kullanılmasına ilişkin gerekli tedbirleri alır. Bu bendin uygulanmasına ilişkin usul ve esaslar Ulaştırma, Denizcilik ve Haberleşme Bakanlığı, İçişleri Bakanlığı, Sosyal Güvenlik Kurumu Başkanlığının görüşü alınmak suretiyle Aile ve Sosyal Politikalar Bakanlığı tarafından çıkarılan yönetmelikle düzenlenir.”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lastRenderedPageBreak/>
        <w:t>“h) Erbaş ve erlerden veya geçici veya gönüllü köy korucularından; terörle mücadele görevi ifa ederken yaralanarak veya sakatlanarak ilgili mevzuatına göre malullük aylığı bağlanması koşullarının oluştuğu tespit olunanlar, 2330 sayılı Kanuna göre aylık bağlanması hakkından ve bu fıkranın (c), (d) ve (g) bentlerindeki haklardan, bunların eş, ana ve babaları ile bakmakla yükümlü olunan kişi kapsamına giren çocukları da bu fıkranın (d) bendinde düzenlenen haklardan yararlandırılır. Erbaş ve erlerden veya geçici veya gönüllü köy korucularından; aynı sebeplerle hayatını kaybedenlerin veya bu fıkra kapsamında malul olması sebebiyle aylık almakta iken hayatını kaybedenlerin dul aylığına müstehak eşi, ana ve babaları ile yetim aylığına müstehak çocukları 2330 sayılı Kanun hükümlerine göre aylık bağlanması hakkından ve bu fıkranın (c) ve (d) bendindeki haklardan yararlandırılır. Bu fıkra kapsamında er ve erbaşlar için bağlanacak aylıklar, bitirmiş oldukları okullar neticesinde hak kazandıkları unvanlar üzerinden yürütmüş oldukları kamu görevleri sebebiyle daha yüksek aylık bağlanmasına ilişkin hakları saklı kalmak kaydıyla; en az dört yıllık yüksek öğrenim mezunu olanlar sekizinci derecenin birinci kademesindeki, diğerleri ise eğitim durumlarına bakılmaksızın onuncu derecenin birinci kademesindeki “Memur” unvanlı kadrolarda bulunanların emekli keseneğine esas aylıkları üzerinden hesaplanacak vazife malullüğü aylığı tutarından düşük olamaz ve bunlar için 5434 sayılı Kanunun ek 77 nci maddesinin birinci fıkrasının (c) bendine göre yapılacak yükseltmelerde aynı unvan ve derece başlangıç olarak esas alınır ve derece yükselmelerinde kadro şartı aranmaksızın yüksek öğrenim mezunu gibi işlem yapılır.”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“i) Yedek subay okulu öğrencilerinden, harp okulları ile astsubay meslek yüksekokullarında veya üniversitelerin fakülte ve yüksekokullarında Türk Silahlı Kuvvetleri hesabına öğrenim görenler veya kendi hesabına öğrenim görmekteyken askeri öğrenci olanlar, Polis Akademisi ile Polis Meslek Eğitim Merkezlerinde veya üniversitelerin fakülte ve yüksekokullarında Emniyet Genel Müdürlüğü hesabına öğrenim görenler veya kendi hesabına öğrenim görmekteyken Emniyet Genel Müdürlüğü hesabına öğrenim görmeye devam edenler, Türk Silahlı Kuvvetleri, Emniyet Genel Müdürlüğü veya Milli İstihbarat Teşkilatı hesabına açılan okullarda öğrenim görenler ile Türk Silahlı Kuvvetleri veya Emniyet Genel Müdürlüğü adına öğrenim görmek üzere temel ve intibak eğitimine tabi tutulanlardan; 31/5/2006 tarihli ve 5510 sayılı Sosyal Sigortalar ve Genel Sağlık Sigortası Kanununun 4 üncü maddesinin birinci fıkrasının (c) bendi kapsamında sigortalı sayılmamış olup da bu öğrenimleri veya eğitimleri nedeniyle bu Kanun kapsamındaki terör eylemlerinde hedef alınarak hayatını kaybedenler ile yaralanan veya sakatlananlardan ilgili mevzuatına göre malullük aylığı bağlanması koşullarının oluştuğu tespit olunanların kendileri, 2330 sayılı Kanuna göre aylık bağlanması hakkından ve bu fıkranın (c), (d) ve (g) bentlerindeki haklardan, bunların eş, ana ve babaları ile bakmakla yükümlü olunan kişi kapsamına giren çocukları da bu fıkranın (d) bendinde düzenlenen haklardan yararlandırılır. Yukarıda sayılanlardan aynı sebeplerle hayatını kaybedenlerin veya bu fıkra kapsamında malul olması sebebiyle aylık almakta iken hayatını kaybedenlerin dul aylığına müstehak eşi, ana ve babaları ile yetim aylığına müstehak çocukları 2330 sayılı Kanun hükümlerine göre aylık bağlanması hakkından ve bu fıkranın (c) ve (d) bendindeki haklardan yararlandırılır.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j) Terör eyleminin ortaya çıkarılması, etkilerinin azaltılması veya bertaraf edilmesinin sağlanmasında yardımcı ve faydalı olanlar bu faaliyetlerinden dolayı hayatını kaybettikleri, yaralandıkları veya sakatlandıkları; ilgili valinin teklifi üzerine Nakdi Tazminat Komisyonu tarafından karara bağlanan sivillerden ilgili mevzuatına göre malullük aylığı bağlanması koşullarının oluştuğu tespit olunanların kendileri, 2330 sayılı Kanuna göre aylık bağlanması hakkından ve bu fıkranın (c), (d) ve (g) bentlerindeki haklardan, bunların eş, ana ve babaları ile bakmakla yükümlü olunan kişi kapsamına giren çocukları da bu fıkranın (d) bendinde düzenlenen haklardan yararlandırılır. Yukarıda sayılanlardan aynı sebeplerle hayatını kaybedenlerin veya bu fıkra kapsamında malul olması sebebiyle aylık almakta iken hayatını kaybedenlerin dul aylığına müstehak eşi, ana ve babaları ile yetim aylığına müstehak çocukları 2330 sayılı Kanun hükümlerine göre aylık bağlanması hakkından ve bu fıkranın (c) ve (d) bendindeki haklardan yararlandırılır.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 xml:space="preserve">Kamu görevlileri ile birinci fıkranın (h) ve (j) bentleri kapsamına girenlerden terör olaylarını önlemek amacıyla her türlü patlayıcı maddeye bağlı olarak meydana gelen olaylar sonucunda ya da her ne şekilde olursa olsun terör olaylarının önlenmesi, takibi veya etkisiz hale getirilmesi amacıyla ifa edilen görevler sırasında veya bu görevlere gidiş dönüşler </w:t>
      </w:r>
      <w:r w:rsidRPr="00F5413B">
        <w:rPr>
          <w:rFonts w:ascii="Times New Roman" w:eastAsia="ヒラギノ明朝 Pro W3" w:hAnsi="Times New Roman" w:cs="Times New Roman"/>
          <w:sz w:val="24"/>
          <w:szCs w:val="24"/>
          <w:lang w:eastAsia="en-US"/>
        </w:rPr>
        <w:lastRenderedPageBreak/>
        <w:t>esnasında meydana gelen kazalar sonucunda yaralanan, sakatlanan, hastalanan veya hayatını kaybedenler, birinci fıkranın durumlarına uygun hükümlerinden yararlandırılır.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Birinci fıkranın (h), (i) ve (j) bentlerinde belirtilenlerden bu Kanun kapsamındaki olaylar sebebiyle yaralananlar, tedavileri sonuçlanıncaya veya maluliyetleri kesinleşinceye kadar geçen süre içinde 5510 sayılı Kanuna göre sağlanan sağlık hizmetlerinden ve diğer haklardan, aynı sebeplerle tedavi gören malul kamu görevlilerine ilişkin hükümler çerçevesinde yararlandırılır. Erbaş ve erler için Türk Silahlı Kuvvetlerine ait sağlık kurum ve kuruluşlarında yapılan tedaviler hariç, bu kapsamda yapılacak giderlerin tamamı; ilgililerin genel sağlık sigortalısı olup olmadığına bakılmaksızın Sosyal Güvenlik Kurumu tarafından karşılanır. Ancak, bu kişilerden 5510 sayılı Kanuna göre genel sağlık sigortası kapsamında yer almayanlar için, Sosyal Güvenlik Kurumunca yapılmış olan giderler, Sosyal Güvenlik Kurumu tarafından; erbaş ve erler için ilgisine göre Millî Savunma Bakanlığı, Jandarma Genel Komutanlığı, Sahil Güvenlik Komutanlığı, diğerleri için Maliye Bakanlığından tahsil olunur.”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76 –</w:t>
      </w:r>
      <w:r w:rsidRPr="00F5413B">
        <w:rPr>
          <w:rFonts w:ascii="Times New Roman" w:eastAsia="ヒラギノ明朝 Pro W3" w:hAnsi="Times New Roman" w:cs="Times New Roman"/>
          <w:sz w:val="24"/>
          <w:szCs w:val="24"/>
          <w:lang w:eastAsia="en-US"/>
        </w:rPr>
        <w:t xml:space="preserve"> 3713 sayılı Kanunun ek 1 inci maddesinin (A) fıkrasında yer alan “%1” ibaresi “%2” şeklinde, aynı fıkranın (a) ve (b) bentleri aşağıdaki şekilde değiştirilmiş ve fıkraya aşağıdaki bent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“a) Görevleri sona ermiş olsa bile 21 inci maddede belirtilen görevleri yapmaları nedeniyle uğradıkları saldırı sonucu şehit olanlar dahil kamu görevlileri, er ve erbaşlar ile geçici ve gönüllü köy korucularından veya 21 inci maddenin birinci fıkrasının (i) bendi ya da ikinci fıkrası kapsamındakilerden şehit olanların eş veya çocuklarından birisi ile ana, baba veya kardeşlerinden birisi olmak üzere toplam iki kişinin; şehidin ana, baba ve kardeşi bulunmaması durumunda eş veya çocuklarından toplam iki kişinin; şehidin eş veya çocuğunun bulunmaması durumunda ana veya babası ile kardeşlerinden birisi olmak üzere toplam iki kişinin, ana veya babanın bu hakkı kullanmaması durumunda ise bir diğer kardeşi olmak üzere toplam iki kişinin,</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 (a) bendinde sayılanlardan malul olup da çalışabilir durumda olanların kendilerinin, çalışamayacak durumda olanların ise eş veya çocuklarından birisinin, eşi ve çocuğu yoksa kardeşlerinden birisinin,”</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“c) 21 inci maddenin birinci fıkrasının (j) bendi kapsamındakilerden hayatını kaybedenlerin eş veya çocuklarından birisi, eşi veya çocuğu yoksa kardeşlerinden birisinin; 21 inci maddenin birinci fıkrasının (j) bendi kapsamındakilerden malul olanlardan çalışabilir durumda olanların kendilerinin, çalışamayacak durumda olanların ise eş veya çocuklarından birisinin,”</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77 –</w:t>
      </w:r>
      <w:r w:rsidRPr="00F5413B">
        <w:rPr>
          <w:rFonts w:ascii="Times New Roman" w:eastAsia="ヒラギノ明朝 Pro W3" w:hAnsi="Times New Roman" w:cs="Times New Roman"/>
          <w:sz w:val="24"/>
          <w:szCs w:val="24"/>
          <w:lang w:eastAsia="en-US"/>
        </w:rPr>
        <w:t xml:space="preserve"> 3713 sayılı Kanuna aşağıdaki geçici madde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“GEÇİCİ MADDE 11 – Bu maddenin yürürlük tarihinden önce bu maddeyi düzenleyen Kanun ile 21 inci maddeye eklenen haller sebebiyle bu maddenin yürürlüğe girdiği tarihten önce malul olanların kendileri, hayatını kaybedenlerin ise dul ve yetimleri, müracaatları üzerine bu Kanunun durumlarına uygun hükümlerinden bu maddenin yürürlük tarihinden itibaren yararlandırılırlar. Anılan maddenin birinci fıkrasının (h) bendi kapsamına giren er ve erbaşlar yönünden aylıkların yeniden belirlenmesinde müracaat şartı aranmaz.</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21 inci madde kapsamına girenlerden, daha önce her ne şekilde olursa olsun devam eden yargı süreçleri ve icrai takibatlardan feragat edenler, ilgili kuruma başvurmaları durumunda bu maddenin yürürlüğe girdiği tarihi takip eden ay başından itibaren 21 inci madde ile sağlanan durumlarına uygun haklardan yararlandırılır. Davalardan feragat edilmesi halinde mahkemelerce ilgili kurum lehine hükmedilecek vekalet ücretleri ilgili kurumca tahsil edilmez.</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Bu madde esas alınarak geriye dönük herhangi bir aylık, aylık farkı, tazminat, tazminat farkı ile ikramiye ve ikramiye farkı ödenmez ve geriye dönük hak talep edilemez.”</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78 –</w:t>
      </w:r>
      <w:r w:rsidRPr="00F5413B">
        <w:rPr>
          <w:rFonts w:ascii="Times New Roman" w:eastAsia="ヒラギノ明朝 Pro W3" w:hAnsi="Times New Roman" w:cs="Times New Roman"/>
          <w:sz w:val="24"/>
          <w:szCs w:val="24"/>
          <w:lang w:eastAsia="en-US"/>
        </w:rPr>
        <w:t xml:space="preserve"> 3713 sayılı Kanuna aşağıdaki geçici madde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“GEÇİCİ MADDE 12 – Bu maddeyi düzenleyen Kanunla değiştirilen ek 1 inci maddede belirtilen haller sebebiyle bu maddenin yürürlük tarihinden önce malul olanların kendileri, hayatını kaybedenlerin ise hak sahibi yakınları ek 1 inci maddedeki usul ve esaslar çerçevesinde anılan maddeyle getirilen haklardan yararlanır.”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lastRenderedPageBreak/>
        <w:t>MADDE 79 –</w:t>
      </w:r>
      <w:r w:rsidRPr="00F5413B">
        <w:rPr>
          <w:rFonts w:ascii="Times New Roman" w:eastAsia="ヒラギノ明朝 Pro W3" w:hAnsi="Times New Roman" w:cs="Times New Roman"/>
          <w:sz w:val="24"/>
          <w:szCs w:val="24"/>
          <w:lang w:eastAsia="en-US"/>
        </w:rPr>
        <w:t xml:space="preserve"> 22/5/2003 tarihli ve 4857 sayılı İş Kanununun 30 uncu maddesinin birinci fıkrasında yer alan “eski hükümlü işçiyi” ibaresinden sonra gelmek üzere “veya 21/6/1927 tarihli ve 1111 sayılı Askerlik Kanunu veya 16/6/1927 tarihli ve 1076 sayılı Yedek Subaylar ve Yedek Askeri Memurlar Kanunu kapsamına giren ve askerlik hizmetini yaparken 12/4/1991 tarihli ve 3713 sayılı Terörle Mücadele Kanununun 21 inci maddesinde sayılan terör olaylarının sebep ve tesiri sonucu malul sayılmayacak şekilde yaralananları” ibaresi eklenmiştir.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80 –</w:t>
      </w:r>
      <w:r w:rsidRPr="00F5413B">
        <w:rPr>
          <w:rFonts w:ascii="Times New Roman" w:eastAsia="ヒラギノ明朝 Pro W3" w:hAnsi="Times New Roman" w:cs="Times New Roman"/>
          <w:sz w:val="24"/>
          <w:szCs w:val="24"/>
          <w:lang w:eastAsia="en-US"/>
        </w:rPr>
        <w:t xml:space="preserve"> 17/7/2004 tarihli ve 5233 sayılı Terör ve Terörle Mücadeleden Doğan Zararların Karşılanması Hakkında Kanuna aşağıdaki ek madde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“EK MADDE 1 – 16 yaşından büyükler için tespit edilen otuz günlük asgari ücretin net tutarının; 9 uncu maddenin birinci fıkrasının (b) bendinde belirtilen malullerin kendilerine yüzde altmışı, (c) bendinde belirtilen malullerin kendilerine yüzde sekseni, (d) bendinde belirtilen malullerin kendilerine tamamı, (e) bendinde belirtilenlerin 31/5/2006 tarihli ve 5510 sayılı Sosyal Sigortalar ve Genel Sağlık Sigortası Kanununun 34 üncü maddesi uyarınca belirlenecek hak sahiplerine ise tamamı üzerinden paylaştırılarak aylık bağlanır. Bu maddeye göre aylığa hak kazananların diğer mevzuata göre de aylığa hak kazanması halinde, tercih ettikleri aylıkları, Sosyal Güvenlik Kurumuna yazılı müracaatlarını takip eden ay başından itibaren ödenir, diğer aylıkları sürekli olarak kesilir.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Ancak, iki yönden aylığa aynı zamanda hak kazananlara, müstehak oldukları tarihten itibaren fazla aylıkları ödenir. Tercih ettikleri aylıklarını alanlar, yeniden Sosyal Güvenlik Kurumuna yazılı olarak başvurdukları tarihi izleyen ay başından itibaren bu isteklerinden dönebilirler. Sosyal Güvenlik Kurumunca ödenen bu aylıklar her yıl sonunda faturası karşılığında Maliye Bakanlığından tahsil edilir.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Bu madde kapsamına girenlerin ilgili valiliğe müracaatı üzerine valilik tarafından tanzim edilecek aylık bağlanmaya ilişkin belgeler Sosyal Güvenlik Kurumuna gönderilir.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Terör örgütleri tarafından öldürülen veya yaralanan ya da güvenlik kuvvetleri tarafından etkisiz hale getirilen veya yaralanan terör örgütü mensupları ile bunların birinci fıkraya göre belirlenecek yakınlarına ve terör suçlarından dolayı hüküm giyenlere, bu madde kapsamında aylık bağlanmaz. Bu Kanunun 2 nci maddesinin birinci fıkrasının (f) bendindeki suçlar sebebiyle herhangi bir hüküm giymeden önce bu madde hükümlerine göre aylık bağlanmış olanların aylıkları hükmün kesinleştiği tarihten itibaren kesilir. Haksız ödenen tutarlar ilgililerden tahsil olunur.”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81 –</w:t>
      </w:r>
      <w:r w:rsidRPr="00F5413B">
        <w:rPr>
          <w:rFonts w:ascii="Times New Roman" w:eastAsia="ヒラギノ明朝 Pro W3" w:hAnsi="Times New Roman" w:cs="Times New Roman"/>
          <w:sz w:val="24"/>
          <w:szCs w:val="24"/>
          <w:lang w:eastAsia="en-US"/>
        </w:rPr>
        <w:t xml:space="preserve"> 5233 sayılı Kanuna aşağıdaki geçici madde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“GEÇİCİ MADDE 5 – Bu maddenin yürürlüğe girdiği tarihten önce meydana gelen terör olayları sebebiyle malul olanların kendilerinin, hayatını kaybedenlerin ise hak sahibi yakınlarının müracaatları halinde; ek 1 inci maddede belirtilen koşulları taşımaları kaydıyla aynı maddede belirtilen usul ve esaslar ile aylık miktarları üzerinden ve bu maddenin yayımı tarihini takip eden ay başından itibaren 5510 sayılı Kanunda belirtilen usul ve esaslara göre aylığa hak kazanırlar. Ancak bu maddenin yürürlüğe girdiği tarihten önceki dönem için herhangi bir ödeme yapılmaz.”</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82 –</w:t>
      </w:r>
      <w:r w:rsidRPr="00F5413B">
        <w:rPr>
          <w:rFonts w:ascii="Times New Roman" w:eastAsia="ヒラギノ明朝 Pro W3" w:hAnsi="Times New Roman" w:cs="Times New Roman"/>
          <w:sz w:val="24"/>
          <w:szCs w:val="24"/>
          <w:lang w:eastAsia="en-US"/>
        </w:rPr>
        <w:t xml:space="preserve"> 5510 sayılı Kanunun 47 nci maddesinin beşinci fıkrasına aşağıdaki cümle, onbeşinci fıkrasına (c) bendinden sonra gelmek üzere aşağıdaki bent ve son fıkrasından önce gelmek üzere aşağıdaki fıkra eklenmiştir.</w:t>
      </w:r>
    </w:p>
    <w:p w:rsidR="00F5413B" w:rsidRPr="00F5413B" w:rsidRDefault="00F5413B" w:rsidP="00F5413B">
      <w:pPr>
        <w:tabs>
          <w:tab w:val="left" w:pos="566"/>
        </w:tabs>
        <w:spacing w:after="0" w:line="240" w:lineRule="exact"/>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“Ancak, 3713 sayılı Kanun kapsamında vazife malulü olduğuna karar verilenlerden, sınıf veya görev değiştirerek çalışmaya devam edenlere ise görevden ayrılmalarına ve başkaca bir müracaata gerek kalmaksızın sınıf veya görev değiştirerek çalışmaya başladıkları tarihi takip eden ay başından itibaren aylık bağlanır.”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 xml:space="preserve">“d) 3713 sayılı Kanun kapsamında vazife malulü olduğuna karar verilenlerden, sınıf veya görev değiştirerek 4 üncü maddenin birinci fıkrasının (c) bendi kapsamında çalışmaya devam edenler hakkında uzun vadeli sigorta kollarının uygulanmasına devam edilir. Bunların sınıf veya görev değiştirdikleri tarihten sonra geçen çalışmaları dolayısıyla yeniden aylık bağlanması için yazılı istekte bulunmaları ya da emekliye ayrılmaları veya herhangi bir nedenle görevlerinin sona ermesi halinde, sonraki çalışmaları karşılığında aylığa hak kazanmaları durumunda bu süre için 29 uncu maddeye göre aylık hesaplanır. Sonradan geçen </w:t>
      </w:r>
      <w:r w:rsidRPr="00F5413B">
        <w:rPr>
          <w:rFonts w:ascii="Times New Roman" w:eastAsia="ヒラギノ明朝 Pro W3" w:hAnsi="Times New Roman" w:cs="Times New Roman"/>
          <w:sz w:val="24"/>
          <w:szCs w:val="24"/>
          <w:lang w:eastAsia="en-US"/>
        </w:rPr>
        <w:lastRenderedPageBreak/>
        <w:t>çalışmalarından dolayı yaşlılık aylığına hak kazanamayanların kendilerine toptan ödeme yapılır, vefatları halinde ise hak sahiplerine ölüm aylığı bağlanır veya toptan ödeme yapılır.”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“İç güvenlik veya istihbarat görevi ifa eden kamu kurum ve kuruluşlarınca yerine getirilen uçuş veya dalış hizmetleri sırasında, uçuşun havadaki ve yerdeki veya dalgıçlığın çeşitli sebep ve tesiri ile malul olanlar ile hayatını kaybedenler hakkında sekizinci fıkranın (e) bendi kapsamına girenlere ilişkin hükümler uygulanır.”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83 –</w:t>
      </w:r>
      <w:r w:rsidRPr="00F5413B">
        <w:rPr>
          <w:rFonts w:ascii="Times New Roman" w:eastAsia="ヒラギノ明朝 Pro W3" w:hAnsi="Times New Roman" w:cs="Times New Roman"/>
          <w:sz w:val="24"/>
          <w:szCs w:val="24"/>
          <w:lang w:eastAsia="en-US"/>
        </w:rPr>
        <w:t xml:space="preserve"> 5510 sayılı Kanunun 69 uncu maddesinin birinci fıkrasının (f) bendi aşağıdaki şekilde değiştirilmiş ve aynı fıkraya aşağıdaki bent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“f) 60 ıncı maddenin birinci fıkrasının (c) bendinin (4) numaralı alt bendinde belirtilen kişiler ile bunların eşleri, (6) ve (8) numaralı alt bentlerinde sayılanlar ile bunların bakmakla yükümlü olduğu kişiler, (5) ve (7) numaralı alt bentlerinde sayılanlar, vazife malulleri ile 4 üncü maddenin dördüncü fıkrasının (d) ve (e) bentlerinde sayılanlar.”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“g) 3713 sayılı Kanunun 21 inci maddesinde sayılan olaylara maruz kalmaları nedeniyle yaralananların tedavileri sonuçlanıncaya veya maluliyetleri kesinleşinceye kadar sağlanacak sağlık hizmetleri.”</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84 –</w:t>
      </w:r>
      <w:r w:rsidRPr="00F5413B">
        <w:rPr>
          <w:rFonts w:ascii="Times New Roman" w:eastAsia="ヒラギノ明朝 Pro W3" w:hAnsi="Times New Roman" w:cs="Times New Roman"/>
          <w:sz w:val="24"/>
          <w:szCs w:val="24"/>
          <w:lang w:eastAsia="en-US"/>
        </w:rPr>
        <w:t xml:space="preserve"> 5510 sayılı Kanunun 73 üncü maddesine son fıkrasından önce gelmek üzere aşağıdaki fıkralar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“3713 sayılı Kanuna göre aylık bağlanmış maluller, 5434 sayılı Kanunun 56 ncımaddesi veya 2330 sayılı Kanunun 2 nci maddesinin birinci fıkrasının (e) ve (f) bentlerinde sayılanlardan 3713 sayılı Kanun kapsamına giren olaylar sebebiyle aylık bağlananlar ile 3713 sayılı Kanun kapsamına girmese dahi başkasının yardımı ve desteği olmaksızın yaşamak için gereken hareketleri yapamayacak derecede malul olan vazife ve harp malullerinin sağlık kurulu raporuyla ihtiyaç duydukları her türlü ortez/protez ve diğer iyileştirici araç ve gereçler herhangi bir kısıtlama getirilmeksizin Kurumca karşılanır. 72 nci maddede belirtilen usullere göre bedelleri karşılanacak olan bu kapsamdaki ürünler garanti süresi içerisinde veya aynı amaca yönelik yeni ürün talepleri Kurum tarafından belirlenen usul ve esaslara göre karşılanır.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Genel sağlık sigortalısı ile bakmakla yükümlü olduğu kişilerden, 3713 sayılı Kanunun 21 inci maddesinde sayılan olaylara maruz kalmaları nedeniyle yaralananlar, tedavileri sonuçlanıncaya veya maluliyetleri kesinleşinceye kadar geçen süre içerisinde verilen sağlık hizmetleri ve diğer haklardan aynı Kanuna göre aylık bağlanmış olanlar gibi yararlandırılırlar.”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85 –</w:t>
      </w:r>
      <w:r w:rsidRPr="00F5413B">
        <w:rPr>
          <w:rFonts w:ascii="Times New Roman" w:eastAsia="ヒラギノ明朝 Pro W3" w:hAnsi="Times New Roman" w:cs="Times New Roman"/>
          <w:sz w:val="24"/>
          <w:szCs w:val="24"/>
          <w:lang w:eastAsia="en-US"/>
        </w:rPr>
        <w:t xml:space="preserve"> 5510 sayılı Kanunun geçici 4 üncü maddesinin üçüncü fıkrasına aşağıdaki cümle ve aynı maddeye aşağıdaki fıkra eklenmiştir.</w:t>
      </w:r>
    </w:p>
    <w:p w:rsidR="00F5413B" w:rsidRPr="00F5413B" w:rsidRDefault="00F5413B" w:rsidP="00F5413B">
      <w:pPr>
        <w:tabs>
          <w:tab w:val="left" w:pos="566"/>
        </w:tabs>
        <w:spacing w:after="0" w:line="240" w:lineRule="exact"/>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“5434 sayılı Kanunun mülga hükümlerine göre vazife malullüğü aylığı bağlananlardan malullüklerinin sürekli olduğuna Kurum Sağlık Kurulunca karar verilen iştirakçiler yine aynı Kanunun 40 ıncı maddesinde belirtilen yaş hadleri ile özel kanunlarındaki yaş hadlerini doldurduğu tarihe kadar yeniden muayene edilmelerini Kurumdan isteyebilir.”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“İç güvenlik veya istihbarat görevi ifa eden kamu kurum ve kuruluşlarınca yerine getirilen uçuş veya dalış hizmetleri sırasında, uçuşun havadaki ve yerdeki veya dalgıçlığın çeşitli sebep ve tesiri ile malul olanlar ile hayatını kaybedenler hakkında 5434 sayılı Kanunun mülga 64 üncü maddesi hükümleri aynen uygulanır.”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86 –</w:t>
      </w:r>
      <w:r w:rsidRPr="00F5413B">
        <w:rPr>
          <w:rFonts w:ascii="Times New Roman" w:eastAsia="ヒラギノ明朝 Pro W3" w:hAnsi="Times New Roman" w:cs="Times New Roman"/>
          <w:sz w:val="24"/>
          <w:szCs w:val="24"/>
          <w:lang w:eastAsia="en-US"/>
        </w:rPr>
        <w:t xml:space="preserve"> 5510 sayılı Kanunun geçici 14 üncü maddesine birinci fıkrasından sonra gelmek üzere aşağıdaki fıkra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 xml:space="preserve">“3713 sayılı Kanun kapsamında vazife malulü olup sınıf veya görev değiştirenlerden bu maddenin yürürlük tarihi itibarıyla 4 üncü maddenin birinci fıkrasının (c) bendi kapsamında sigortalı olarak çalışmaya devam edenler ile aynı kapsamda çalışmaya devam eden er ve erbaşlara, görevlerinden ayrılmalarına gerek kalmaksızın alınacak emekliye sevk onayına istinaden müracaatlarını takip eden ay başından itibaren aylık bağlanır. Bunlara ve bu maddenin yürürlük tarihinden önce sınıf veya görev değiştirerek 4 üncü maddenin birinci fıkrasının (c) bendi kapsamında sigortalı olarak çalışmaya devam edenlerden bu maddenin birinci fıkrasının (d) bendi hükümleri uygulanmak suretiyle vazife malullüğü aylığı alanlardan emeklilik ikramiyesi tutarları ödenmeyenlere (er ve erbaşlar hariç), bu fıkranın yürürlük </w:t>
      </w:r>
      <w:r w:rsidRPr="00F5413B">
        <w:rPr>
          <w:rFonts w:ascii="Times New Roman" w:eastAsia="ヒラギノ明朝 Pro W3" w:hAnsi="Times New Roman" w:cs="Times New Roman"/>
          <w:sz w:val="24"/>
          <w:szCs w:val="24"/>
          <w:lang w:eastAsia="en-US"/>
        </w:rPr>
        <w:lastRenderedPageBreak/>
        <w:t>tarihini takip eden ay başında yürürlükte bulunan katsayılar uygulanmak suretiyle emeklilik ikramiyesi ödenir.”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87 –</w:t>
      </w:r>
      <w:r w:rsidRPr="00F5413B">
        <w:rPr>
          <w:rFonts w:ascii="Times New Roman" w:eastAsia="ヒラギノ明朝 Pro W3" w:hAnsi="Times New Roman" w:cs="Times New Roman"/>
          <w:sz w:val="24"/>
          <w:szCs w:val="24"/>
          <w:lang w:eastAsia="en-US"/>
        </w:rPr>
        <w:t xml:space="preserve"> 5510 sayılı Kanunun geçici 18 inci maddesine ikinci fıkrasından sonra gelmek üzere aşağıdaki fıkra eklenmiştir.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“Bu madde kapsamına giren ve malullüklerinin sürekli olduğuna Kurum Sağlık Kurulunca karar verilen geçici ve gönüllü köy korucuları ile 2330 sayılı Kanunun 2 nci maddesinin birinci fıkrasının (e) ve (f) bentlerinde sayılan hizmetlerinden dolayı malullük aylığı bağlananlar 442 sayılı Kanunda öngörülen yaş hadlerine kadar, er ve erbaşlar askerlik çağı dışına çıktıkları tarihe kadar yeniden muayene edilmelerini Kurumdan isteyebilir.”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88 –</w:t>
      </w:r>
      <w:r w:rsidRPr="00F5413B">
        <w:rPr>
          <w:rFonts w:ascii="Times New Roman" w:eastAsia="ヒラギノ明朝 Pro W3" w:hAnsi="Times New Roman" w:cs="Times New Roman"/>
          <w:sz w:val="24"/>
          <w:szCs w:val="24"/>
          <w:lang w:eastAsia="en-US"/>
        </w:rPr>
        <w:t xml:space="preserve"> 27/6/1989 tarihli ve 375 sayılı Kanun Hükmünde Kararnamenin 28 inci maddesinin (A) fıkrasının üçüncü paragrafında yer alan “12” ibaresi “24” şeklinde değiştirilmiştir.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GEÇİCİ MADDE 1 –</w:t>
      </w:r>
      <w:r w:rsidRPr="00F5413B">
        <w:rPr>
          <w:rFonts w:ascii="Times New Roman" w:eastAsia="ヒラギノ明朝 Pro W3" w:hAnsi="Times New Roman" w:cs="Times New Roman"/>
          <w:sz w:val="24"/>
          <w:szCs w:val="24"/>
          <w:lang w:eastAsia="en-US"/>
        </w:rPr>
        <w:t xml:space="preserve"> Her kademedeki askeri okullarda veya Türk Silahlı Kuvvetleri hesabına fakülte ve yüksekokullarda öğrenim görenler ile Emniyet Teşkilatında görevlendirilmek üzere her kademedeki eğitim kurumlarında okutulanlardan öğrencilikle ilişiği kesilenler ile belirtilen eğitim kurumları veya bu eğitim kurumları dışındaki eğitim kurumlarında Devlet hesabına öğrenimini tamamlayıp mecburi hizmet yükümlülüğünü yerine getirmeyenlerden ilgili mevzuatı gereğince bu maddenin yürürlüğe girdiği tarihten önce borçlu hale gelip borcunun tamamını ödemeden veya mecburi hizmetini tamamlamadan vefat edenlerin borç yükümlülükleri ortadan kalkar. Borçlunun kendisi, mirasçıları veya kefilleri hakkında bu madde kapsamındaki yükümlülüklerle ilgili olarak başlamış olan borç takibi işlemlerine son verilir.</w:t>
      </w: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sz w:val="24"/>
          <w:szCs w:val="24"/>
          <w:lang w:eastAsia="en-US"/>
        </w:rPr>
        <w:t>Türk Silahlı Kuvvetlerine bağlı her derecedeki eğitim kurumuna 1997 ve sonraki yıllarda giren ve askeri öğrencilikten kendi isteğiyle ayrılan veya sağlık sebepleri dışında askeri öğrencilikten çıkarılanlardan; yüklenme ve kefalet senetlerinde yazılı olsa dahi ilaç ve tedavi giderleri, kitap, kırtasiye giderleri, öğrenci harçlıkları ile yiyecek giderinin yarısı ve bunlara tekabül eden faizleri geri alınmaz. Bu maddenin yürürlüğe girdiği tarihte ödemeleri devam edenler ile bu konuda açılmış davaları sonuçlanmamış veya kesin hükme bağlanmış olanlar da bu madde hükümlerinden yararlandırılır. Ödemesi devam edenlerden bu madde çerçevesinde yapılacak hesaplamaya göre fazla ödeme yapmış olanlar ile bu maddenin yürürlüğe girdiği tarihten önce ödemesini tamamlamış olanlara geri ödeme yapılmaz. Bu maddenin uygulamasına ilişkin usul ve esaslar Maliye Bakanlığı ile Millî Savunma Bakanlığınca müştereken belirlenir.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GEÇİCİ MADDE 2 –</w:t>
      </w:r>
      <w:r w:rsidRPr="00F5413B">
        <w:rPr>
          <w:rFonts w:ascii="Times New Roman" w:eastAsia="ヒラギノ明朝 Pro W3" w:hAnsi="Times New Roman" w:cs="Times New Roman"/>
          <w:sz w:val="24"/>
          <w:szCs w:val="24"/>
          <w:lang w:eastAsia="en-US"/>
        </w:rPr>
        <w:t xml:space="preserve"> 15/6/2012 tarihinden önce 193 sayılı Gelir Vergisi Kanununun geçici 67 nci maddesi uyarınca İşsizlik Sigortası Fonu gelirlerinden yapılan vergi kesintileri için dava açılmaz, görülmekte olan davalarda davayı gören mahkemece, karar temyiz edilmiş ise Danıştayca karar verilmesine yer olmadığına ve vekalet ücretine hükmedilmeksizin tarafların yaptıkları masrafların üzerlerinde bırakılmasına karar verilir ve bu davalara ilişkin olarak bu maddenin yürürlüğe girdiği tarihten sonra taraflara tebliğ edilen kararlar uyarınca işlem yapılmaz.</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GEÇİCİ MADDE 3 –</w:t>
      </w:r>
      <w:r w:rsidRPr="00F5413B">
        <w:rPr>
          <w:rFonts w:ascii="Times New Roman" w:eastAsia="ヒラギノ明朝 Pro W3" w:hAnsi="Times New Roman" w:cs="Times New Roman"/>
          <w:sz w:val="24"/>
          <w:szCs w:val="24"/>
          <w:lang w:eastAsia="en-US"/>
        </w:rPr>
        <w:t xml:space="preserve"> 278 sayılı Kanunun, bu Kanunun 7 nci maddesiyle değiştirilen 5 inci maddesi, Kanunun yürürlüğe girdiği tarihte görev yapan Başkan için de uygulanır.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89 –</w:t>
      </w:r>
      <w:r w:rsidRPr="00F5413B">
        <w:rPr>
          <w:rFonts w:ascii="Times New Roman" w:eastAsia="ヒラギノ明朝 Pro W3" w:hAnsi="Times New Roman" w:cs="Times New Roman"/>
          <w:sz w:val="24"/>
          <w:szCs w:val="24"/>
          <w:lang w:eastAsia="en-US"/>
        </w:rPr>
        <w:t xml:space="preserve"> Bu Kanunun 43 üncü maddesi 1/1/2013 tarihinde, diğer maddeleri yayımı tarihinde yürürlüğe girer.</w:t>
      </w:r>
    </w:p>
    <w:p w:rsidR="00F5413B" w:rsidRDefault="00F5413B" w:rsidP="00F5413B">
      <w:pPr>
        <w:tabs>
          <w:tab w:val="left" w:pos="566"/>
        </w:tabs>
        <w:spacing w:after="0" w:line="240" w:lineRule="exact"/>
        <w:ind w:firstLine="566"/>
        <w:jc w:val="both"/>
        <w:rPr>
          <w:rFonts w:ascii="Times New Roman" w:eastAsia="ヒラギノ明朝 Pro W3" w:hAnsi="Times New Roman" w:cs="Times New Roman"/>
          <w:b/>
          <w:sz w:val="24"/>
          <w:szCs w:val="24"/>
          <w:lang w:eastAsia="en-US"/>
        </w:rPr>
      </w:pPr>
    </w:p>
    <w:p w:rsidR="00F5413B" w:rsidRPr="00F5413B" w:rsidRDefault="00F5413B" w:rsidP="00F5413B">
      <w:pPr>
        <w:tabs>
          <w:tab w:val="left" w:pos="566"/>
        </w:tabs>
        <w:spacing w:after="0" w:line="240" w:lineRule="exact"/>
        <w:ind w:firstLine="566"/>
        <w:jc w:val="both"/>
        <w:rPr>
          <w:rFonts w:ascii="Times New Roman" w:eastAsia="ヒラギノ明朝 Pro W3" w:hAnsi="Times New Roman" w:cs="Times New Roman"/>
          <w:sz w:val="24"/>
          <w:szCs w:val="24"/>
          <w:lang w:eastAsia="en-US"/>
        </w:rPr>
      </w:pPr>
      <w:r w:rsidRPr="00F5413B">
        <w:rPr>
          <w:rFonts w:ascii="Times New Roman" w:eastAsia="ヒラギノ明朝 Pro W3" w:hAnsi="Times New Roman" w:cs="Times New Roman"/>
          <w:b/>
          <w:sz w:val="24"/>
          <w:szCs w:val="24"/>
          <w:lang w:eastAsia="en-US"/>
        </w:rPr>
        <w:t>MADDE 90 –</w:t>
      </w:r>
      <w:r w:rsidRPr="00F5413B">
        <w:rPr>
          <w:rFonts w:ascii="Times New Roman" w:eastAsia="ヒラギノ明朝 Pro W3" w:hAnsi="Times New Roman" w:cs="Times New Roman"/>
          <w:sz w:val="24"/>
          <w:szCs w:val="24"/>
          <w:lang w:eastAsia="en-US"/>
        </w:rPr>
        <w:t xml:space="preserve"> Bu Kanun hükümlerini Bakanlar Kurulu yürütür.</w:t>
      </w:r>
    </w:p>
    <w:p w:rsidR="00F5413B" w:rsidRDefault="00F5413B" w:rsidP="00F5413B">
      <w:pPr>
        <w:spacing w:after="0" w:line="240" w:lineRule="auto"/>
        <w:jc w:val="center"/>
        <w:rPr>
          <w:rFonts w:ascii="Times New Roman" w:eastAsia="Times New Roman" w:hAnsi="Times New Roman" w:cs="Times New Roman"/>
          <w:sz w:val="24"/>
          <w:szCs w:val="24"/>
        </w:rPr>
      </w:pPr>
    </w:p>
    <w:p w:rsidR="00F5413B" w:rsidRDefault="00F5413B" w:rsidP="00F5413B">
      <w:pPr>
        <w:spacing w:after="0" w:line="240" w:lineRule="auto"/>
        <w:jc w:val="center"/>
        <w:rPr>
          <w:rFonts w:ascii="Times New Roman" w:eastAsia="Times New Roman" w:hAnsi="Times New Roman" w:cs="Times New Roman"/>
          <w:sz w:val="24"/>
          <w:szCs w:val="24"/>
        </w:rPr>
      </w:pPr>
    </w:p>
    <w:p w:rsidR="00F5413B" w:rsidRDefault="00F5413B" w:rsidP="00F5413B">
      <w:pPr>
        <w:spacing w:after="0" w:line="240" w:lineRule="auto"/>
        <w:jc w:val="center"/>
        <w:rPr>
          <w:rFonts w:ascii="Times New Roman" w:eastAsia="Times New Roman" w:hAnsi="Times New Roman" w:cs="Times New Roman"/>
          <w:sz w:val="24"/>
          <w:szCs w:val="24"/>
        </w:rPr>
      </w:pPr>
    </w:p>
    <w:p w:rsidR="00F5413B" w:rsidRDefault="00F5413B" w:rsidP="00F5413B">
      <w:pPr>
        <w:spacing w:after="0" w:line="240" w:lineRule="auto"/>
        <w:jc w:val="center"/>
        <w:rPr>
          <w:rFonts w:ascii="Times New Roman" w:eastAsia="Times New Roman" w:hAnsi="Times New Roman" w:cs="Times New Roman"/>
          <w:sz w:val="24"/>
          <w:szCs w:val="24"/>
        </w:rPr>
      </w:pPr>
    </w:p>
    <w:p w:rsidR="00F5413B" w:rsidRDefault="00F5413B" w:rsidP="00F5413B">
      <w:pPr>
        <w:spacing w:after="0" w:line="240" w:lineRule="auto"/>
        <w:jc w:val="center"/>
        <w:rPr>
          <w:rFonts w:ascii="Times New Roman" w:eastAsia="Times New Roman" w:hAnsi="Times New Roman" w:cs="Times New Roman"/>
          <w:sz w:val="24"/>
          <w:szCs w:val="24"/>
        </w:rPr>
      </w:pPr>
    </w:p>
    <w:p w:rsidR="00F5413B" w:rsidRPr="00F5413B" w:rsidRDefault="00F5413B" w:rsidP="00F5413B">
      <w:pPr>
        <w:spacing w:after="0" w:line="240" w:lineRule="auto"/>
        <w:jc w:val="center"/>
        <w:rPr>
          <w:rFonts w:ascii="Times New Roman" w:eastAsia="Times New Roman" w:hAnsi="Times New Roman" w:cs="Times New Roman"/>
          <w:b/>
          <w:bCs/>
          <w:sz w:val="20"/>
          <w:szCs w:val="20"/>
        </w:rPr>
      </w:pPr>
      <w:r w:rsidRPr="00F5413B">
        <w:rPr>
          <w:rFonts w:ascii="Times New Roman" w:eastAsia="Times New Roman" w:hAnsi="Times New Roman" w:cs="Times New Roman"/>
          <w:sz w:val="20"/>
          <w:szCs w:val="20"/>
        </w:rPr>
        <w:lastRenderedPageBreak/>
        <w:t>(</w:t>
      </w:r>
      <w:r w:rsidRPr="00F5413B">
        <w:rPr>
          <w:rFonts w:ascii="Times New Roman" w:eastAsia="Times New Roman" w:hAnsi="Times New Roman" w:cs="Times New Roman"/>
          <w:b/>
          <w:bCs/>
          <w:sz w:val="20"/>
          <w:szCs w:val="20"/>
        </w:rPr>
        <w:t>1) SAYILI LİSTE</w:t>
      </w:r>
    </w:p>
    <w:p w:rsidR="00F5413B" w:rsidRPr="00F5413B" w:rsidRDefault="00F5413B" w:rsidP="00F5413B">
      <w:pPr>
        <w:spacing w:after="0" w:line="240" w:lineRule="auto"/>
        <w:jc w:val="center"/>
        <w:rPr>
          <w:rFonts w:ascii="Times New Roman" w:eastAsia="Times New Roman" w:hAnsi="Times New Roman" w:cs="Times New Roman"/>
          <w:sz w:val="20"/>
          <w:szCs w:val="20"/>
        </w:rPr>
      </w:pPr>
    </w:p>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KURUMU :</w:t>
      </w:r>
      <w:r w:rsidRPr="00F5413B">
        <w:rPr>
          <w:rFonts w:ascii="Times New Roman" w:eastAsia="Times New Roman" w:hAnsi="Times New Roman" w:cs="Times New Roman"/>
          <w:sz w:val="20"/>
          <w:szCs w:val="20"/>
        </w:rPr>
        <w:t xml:space="preserve"> </w:t>
      </w:r>
      <w:r w:rsidRPr="00F5413B">
        <w:rPr>
          <w:rFonts w:ascii="Times New Roman" w:eastAsia="Times New Roman" w:hAnsi="Times New Roman" w:cs="Times New Roman"/>
          <w:b/>
          <w:bCs/>
          <w:sz w:val="20"/>
          <w:szCs w:val="20"/>
        </w:rPr>
        <w:t>MİLLİ EĞİTİM BAKANLIĞI</w:t>
      </w:r>
    </w:p>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TEŞKİLATI : TAŞRA</w:t>
      </w:r>
    </w:p>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İHDAS EDİLEN KADROLARIN</w:t>
      </w:r>
    </w:p>
    <w:tbl>
      <w:tblPr>
        <w:tblW w:w="8728" w:type="dxa"/>
        <w:jc w:val="center"/>
        <w:tblCellMar>
          <w:left w:w="0" w:type="dxa"/>
          <w:right w:w="0" w:type="dxa"/>
        </w:tblCellMar>
        <w:tblLook w:val="04A0"/>
      </w:tblPr>
      <w:tblGrid>
        <w:gridCol w:w="1185"/>
        <w:gridCol w:w="3321"/>
        <w:gridCol w:w="1802"/>
        <w:gridCol w:w="1260"/>
        <w:gridCol w:w="1160"/>
      </w:tblGrid>
      <w:tr w:rsidR="00F5413B" w:rsidRPr="00F5413B">
        <w:trPr>
          <w:trHeight w:val="20"/>
          <w:jc w:val="center"/>
        </w:trPr>
        <w:tc>
          <w:tcPr>
            <w:tcW w:w="118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Sınıfı</w:t>
            </w:r>
          </w:p>
        </w:tc>
        <w:tc>
          <w:tcPr>
            <w:tcW w:w="332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Unvanı</w:t>
            </w:r>
          </w:p>
        </w:tc>
        <w:tc>
          <w:tcPr>
            <w:tcW w:w="1802"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Derecesi</w:t>
            </w:r>
          </w:p>
        </w:tc>
        <w:tc>
          <w:tcPr>
            <w:tcW w:w="12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Serbest Kadro Adedi</w:t>
            </w:r>
          </w:p>
        </w:tc>
        <w:tc>
          <w:tcPr>
            <w:tcW w:w="116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Toplam</w:t>
            </w:r>
          </w:p>
        </w:tc>
      </w:tr>
      <w:tr w:rsidR="00F5413B" w:rsidRPr="00F5413B">
        <w:trPr>
          <w:trHeight w:val="20"/>
          <w:jc w:val="center"/>
        </w:trPr>
        <w:tc>
          <w:tcPr>
            <w:tcW w:w="118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EÖH</w:t>
            </w:r>
          </w:p>
        </w:tc>
        <w:tc>
          <w:tcPr>
            <w:tcW w:w="3321" w:type="dxa"/>
            <w:tcBorders>
              <w:top w:val="nil"/>
              <w:left w:val="nil"/>
              <w:bottom w:val="single" w:sz="8" w:space="0" w:color="auto"/>
              <w:right w:val="single" w:sz="8" w:space="0" w:color="auto"/>
            </w:tcBorders>
            <w:noWrap/>
            <w:tcMar>
              <w:top w:w="0" w:type="dxa"/>
              <w:left w:w="70" w:type="dxa"/>
              <w:bottom w:w="0" w:type="dxa"/>
              <w:right w:w="70" w:type="dxa"/>
            </w:tcMar>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Öğretmen</w:t>
            </w:r>
          </w:p>
        </w:tc>
        <w:tc>
          <w:tcPr>
            <w:tcW w:w="180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1-9</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30.000</w:t>
            </w:r>
          </w:p>
        </w:tc>
        <w:tc>
          <w:tcPr>
            <w:tcW w:w="116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30.000</w:t>
            </w:r>
          </w:p>
        </w:tc>
      </w:tr>
      <w:tr w:rsidR="00F5413B" w:rsidRPr="00F5413B">
        <w:trPr>
          <w:trHeight w:val="20"/>
          <w:jc w:val="center"/>
        </w:trPr>
        <w:tc>
          <w:tcPr>
            <w:tcW w:w="118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GİH</w:t>
            </w:r>
          </w:p>
        </w:tc>
        <w:tc>
          <w:tcPr>
            <w:tcW w:w="3321" w:type="dxa"/>
            <w:tcBorders>
              <w:top w:val="nil"/>
              <w:left w:val="nil"/>
              <w:bottom w:val="single" w:sz="8" w:space="0" w:color="auto"/>
              <w:right w:val="single" w:sz="8" w:space="0" w:color="auto"/>
            </w:tcBorders>
            <w:noWrap/>
            <w:tcMar>
              <w:top w:w="0" w:type="dxa"/>
              <w:left w:w="70" w:type="dxa"/>
              <w:bottom w:w="0" w:type="dxa"/>
              <w:right w:w="70" w:type="dxa"/>
            </w:tcMar>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Şube Müdürü</w:t>
            </w:r>
          </w:p>
        </w:tc>
        <w:tc>
          <w:tcPr>
            <w:tcW w:w="180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1</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950</w:t>
            </w:r>
          </w:p>
        </w:tc>
        <w:tc>
          <w:tcPr>
            <w:tcW w:w="116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950</w:t>
            </w:r>
          </w:p>
        </w:tc>
      </w:tr>
      <w:tr w:rsidR="00F5413B" w:rsidRPr="00F5413B">
        <w:trPr>
          <w:trHeight w:val="20"/>
          <w:jc w:val="center"/>
        </w:trPr>
        <w:tc>
          <w:tcPr>
            <w:tcW w:w="118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F5413B" w:rsidRPr="00F5413B" w:rsidRDefault="00F5413B" w:rsidP="00F5413B">
            <w:pPr>
              <w:spacing w:after="0"/>
              <w:rPr>
                <w:rFonts w:ascii="Times New Roman" w:eastAsia="Times New Roman" w:hAnsi="Times New Roman" w:cs="Times New Roman"/>
                <w:sz w:val="20"/>
                <w:szCs w:val="20"/>
              </w:rPr>
            </w:pPr>
          </w:p>
        </w:tc>
        <w:tc>
          <w:tcPr>
            <w:tcW w:w="3321" w:type="dxa"/>
            <w:tcBorders>
              <w:top w:val="nil"/>
              <w:left w:val="nil"/>
              <w:bottom w:val="single" w:sz="8" w:space="0" w:color="auto"/>
              <w:right w:val="single" w:sz="8" w:space="0" w:color="auto"/>
            </w:tcBorders>
            <w:noWrap/>
            <w:tcMar>
              <w:top w:w="0" w:type="dxa"/>
              <w:left w:w="70" w:type="dxa"/>
              <w:bottom w:w="0" w:type="dxa"/>
              <w:right w:w="70" w:type="dxa"/>
            </w:tcMar>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TOPLAM</w:t>
            </w:r>
          </w:p>
        </w:tc>
        <w:tc>
          <w:tcPr>
            <w:tcW w:w="180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rPr>
                <w:rFonts w:ascii="Times New Roman" w:eastAsia="Times New Roman" w:hAnsi="Times New Roman" w:cs="Times New Roman"/>
                <w:sz w:val="20"/>
                <w:szCs w:val="20"/>
              </w:rPr>
            </w:pP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30.950</w:t>
            </w:r>
          </w:p>
        </w:tc>
        <w:tc>
          <w:tcPr>
            <w:tcW w:w="116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30.950</w:t>
            </w:r>
          </w:p>
        </w:tc>
      </w:tr>
    </w:tbl>
    <w:p w:rsidR="00F5413B" w:rsidRPr="00F5413B" w:rsidRDefault="00F5413B" w:rsidP="00F5413B">
      <w:pPr>
        <w:spacing w:after="0" w:line="240" w:lineRule="auto"/>
        <w:rPr>
          <w:rFonts w:ascii="Times New Roman" w:eastAsia="Times New Roman" w:hAnsi="Times New Roman" w:cs="Times New Roman"/>
          <w:b/>
          <w:bCs/>
          <w:sz w:val="20"/>
          <w:szCs w:val="20"/>
        </w:rPr>
      </w:pPr>
    </w:p>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KURUMU : BİLİM, SANAYİ VE TEKNOLOJİ BAKANLIĞI</w:t>
      </w:r>
    </w:p>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TEŞKİLATI : MERKEZ</w:t>
      </w:r>
    </w:p>
    <w:tbl>
      <w:tblPr>
        <w:tblW w:w="8505" w:type="dxa"/>
        <w:jc w:val="center"/>
        <w:tblCellMar>
          <w:left w:w="0" w:type="dxa"/>
          <w:right w:w="0" w:type="dxa"/>
        </w:tblCellMar>
        <w:tblLook w:val="04A0"/>
      </w:tblPr>
      <w:tblGrid>
        <w:gridCol w:w="1222"/>
        <w:gridCol w:w="4165"/>
        <w:gridCol w:w="1376"/>
        <w:gridCol w:w="1488"/>
        <w:gridCol w:w="961"/>
      </w:tblGrid>
      <w:tr w:rsidR="00F5413B" w:rsidRPr="00F5413B">
        <w:trPr>
          <w:trHeight w:val="20"/>
          <w:jc w:val="center"/>
        </w:trPr>
        <w:tc>
          <w:tcPr>
            <w:tcW w:w="9651" w:type="dxa"/>
            <w:gridSpan w:val="5"/>
            <w:tcBorders>
              <w:top w:val="nil"/>
              <w:left w:val="nil"/>
              <w:bottom w:val="single" w:sz="8" w:space="0" w:color="auto"/>
              <w:right w:val="nil"/>
            </w:tcBorders>
            <w:noWrap/>
            <w:tcMar>
              <w:top w:w="0" w:type="dxa"/>
              <w:left w:w="70" w:type="dxa"/>
              <w:bottom w:w="0" w:type="dxa"/>
              <w:right w:w="70" w:type="dxa"/>
            </w:tcMar>
            <w:vAlign w:val="cente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color w:val="000000"/>
                <w:sz w:val="20"/>
                <w:szCs w:val="20"/>
              </w:rPr>
              <w:t>İHDAS EDİLEN KADROLARIN</w:t>
            </w:r>
          </w:p>
        </w:tc>
      </w:tr>
      <w:tr w:rsidR="00F5413B" w:rsidRPr="00F5413B">
        <w:trPr>
          <w:trHeight w:val="20"/>
          <w:jc w:val="center"/>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color w:val="000000"/>
                <w:sz w:val="20"/>
                <w:szCs w:val="20"/>
              </w:rPr>
              <w:t>Sınıfı</w:t>
            </w:r>
          </w:p>
        </w:tc>
        <w:tc>
          <w:tcPr>
            <w:tcW w:w="437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color w:val="000000"/>
                <w:sz w:val="20"/>
                <w:szCs w:val="20"/>
              </w:rPr>
              <w:t>Unvanı</w:t>
            </w:r>
          </w:p>
        </w:tc>
        <w:tc>
          <w:tcPr>
            <w:tcW w:w="14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color w:val="000000"/>
                <w:sz w:val="20"/>
                <w:szCs w:val="20"/>
              </w:rPr>
              <w:t>Derecesi</w:t>
            </w:r>
          </w:p>
        </w:tc>
        <w:tc>
          <w:tcPr>
            <w:tcW w:w="155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color w:val="000000"/>
                <w:sz w:val="20"/>
                <w:szCs w:val="20"/>
              </w:rPr>
              <w:t>Serbest Kadro Adedi</w:t>
            </w:r>
          </w:p>
        </w:tc>
        <w:tc>
          <w:tcPr>
            <w:tcW w:w="100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color w:val="000000"/>
                <w:sz w:val="20"/>
                <w:szCs w:val="20"/>
              </w:rPr>
              <w:t>Toplam</w:t>
            </w:r>
          </w:p>
        </w:tc>
      </w:tr>
      <w:tr w:rsidR="00F5413B" w:rsidRPr="00F5413B">
        <w:trPr>
          <w:trHeight w:val="20"/>
          <w:jc w:val="center"/>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GİH</w:t>
            </w:r>
          </w:p>
        </w:tc>
        <w:tc>
          <w:tcPr>
            <w:tcW w:w="437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Sanayi ve Teknoloji Uzmanı</w:t>
            </w:r>
          </w:p>
        </w:tc>
        <w:tc>
          <w:tcPr>
            <w:tcW w:w="14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c>
          <w:tcPr>
            <w:tcW w:w="155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28</w:t>
            </w:r>
          </w:p>
        </w:tc>
        <w:tc>
          <w:tcPr>
            <w:tcW w:w="100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28</w:t>
            </w:r>
          </w:p>
        </w:tc>
      </w:tr>
      <w:tr w:rsidR="00F5413B" w:rsidRPr="00F5413B">
        <w:trPr>
          <w:trHeight w:val="20"/>
          <w:jc w:val="center"/>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GİH</w:t>
            </w:r>
          </w:p>
        </w:tc>
        <w:tc>
          <w:tcPr>
            <w:tcW w:w="437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Sanayi ve Teknoloji Uzmanı</w:t>
            </w:r>
          </w:p>
        </w:tc>
        <w:tc>
          <w:tcPr>
            <w:tcW w:w="14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2</w:t>
            </w:r>
          </w:p>
        </w:tc>
        <w:tc>
          <w:tcPr>
            <w:tcW w:w="155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3</w:t>
            </w:r>
          </w:p>
        </w:tc>
        <w:tc>
          <w:tcPr>
            <w:tcW w:w="100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3</w:t>
            </w:r>
          </w:p>
        </w:tc>
      </w:tr>
      <w:tr w:rsidR="00F5413B" w:rsidRPr="00F5413B">
        <w:trPr>
          <w:trHeight w:val="20"/>
          <w:jc w:val="center"/>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GİH</w:t>
            </w:r>
          </w:p>
        </w:tc>
        <w:tc>
          <w:tcPr>
            <w:tcW w:w="437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Sanayi ve Teknoloji Uzmanı</w:t>
            </w:r>
          </w:p>
        </w:tc>
        <w:tc>
          <w:tcPr>
            <w:tcW w:w="14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3</w:t>
            </w:r>
          </w:p>
        </w:tc>
        <w:tc>
          <w:tcPr>
            <w:tcW w:w="155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4</w:t>
            </w:r>
          </w:p>
        </w:tc>
        <w:tc>
          <w:tcPr>
            <w:tcW w:w="100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4</w:t>
            </w:r>
          </w:p>
        </w:tc>
      </w:tr>
      <w:tr w:rsidR="00F5413B" w:rsidRPr="00F5413B">
        <w:trPr>
          <w:trHeight w:val="20"/>
          <w:jc w:val="center"/>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GİH</w:t>
            </w:r>
          </w:p>
        </w:tc>
        <w:tc>
          <w:tcPr>
            <w:tcW w:w="437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Sanayi ve Teknoloji Uzmanı</w:t>
            </w:r>
          </w:p>
        </w:tc>
        <w:tc>
          <w:tcPr>
            <w:tcW w:w="14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4</w:t>
            </w:r>
          </w:p>
        </w:tc>
        <w:tc>
          <w:tcPr>
            <w:tcW w:w="155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7</w:t>
            </w:r>
          </w:p>
        </w:tc>
        <w:tc>
          <w:tcPr>
            <w:tcW w:w="100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7</w:t>
            </w:r>
          </w:p>
        </w:tc>
      </w:tr>
      <w:tr w:rsidR="00F5413B" w:rsidRPr="00F5413B">
        <w:trPr>
          <w:trHeight w:val="20"/>
          <w:jc w:val="center"/>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GİH</w:t>
            </w:r>
          </w:p>
        </w:tc>
        <w:tc>
          <w:tcPr>
            <w:tcW w:w="437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Sanayi ve Teknoloji Uzmanı</w:t>
            </w:r>
          </w:p>
        </w:tc>
        <w:tc>
          <w:tcPr>
            <w:tcW w:w="14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5</w:t>
            </w:r>
          </w:p>
        </w:tc>
        <w:tc>
          <w:tcPr>
            <w:tcW w:w="155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38</w:t>
            </w:r>
          </w:p>
        </w:tc>
        <w:tc>
          <w:tcPr>
            <w:tcW w:w="100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38</w:t>
            </w:r>
          </w:p>
        </w:tc>
      </w:tr>
      <w:tr w:rsidR="00F5413B" w:rsidRPr="00F5413B">
        <w:trPr>
          <w:trHeight w:val="20"/>
          <w:jc w:val="center"/>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GİH</w:t>
            </w:r>
          </w:p>
        </w:tc>
        <w:tc>
          <w:tcPr>
            <w:tcW w:w="437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Sanayi ve Teknoloji Uzmanı</w:t>
            </w:r>
          </w:p>
        </w:tc>
        <w:tc>
          <w:tcPr>
            <w:tcW w:w="14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6</w:t>
            </w:r>
          </w:p>
        </w:tc>
        <w:tc>
          <w:tcPr>
            <w:tcW w:w="155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20</w:t>
            </w:r>
          </w:p>
        </w:tc>
        <w:tc>
          <w:tcPr>
            <w:tcW w:w="100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20</w:t>
            </w:r>
          </w:p>
        </w:tc>
      </w:tr>
      <w:tr w:rsidR="00F5413B" w:rsidRPr="00F5413B">
        <w:trPr>
          <w:trHeight w:val="20"/>
          <w:jc w:val="center"/>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GİH</w:t>
            </w:r>
          </w:p>
        </w:tc>
        <w:tc>
          <w:tcPr>
            <w:tcW w:w="437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Sanayi ve Teknoloji Uzmanı</w:t>
            </w:r>
          </w:p>
        </w:tc>
        <w:tc>
          <w:tcPr>
            <w:tcW w:w="14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7</w:t>
            </w:r>
          </w:p>
        </w:tc>
        <w:tc>
          <w:tcPr>
            <w:tcW w:w="155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c>
          <w:tcPr>
            <w:tcW w:w="100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r>
      <w:tr w:rsidR="00F5413B" w:rsidRPr="00F5413B">
        <w:trPr>
          <w:trHeight w:val="20"/>
          <w:jc w:val="center"/>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GİH</w:t>
            </w:r>
          </w:p>
        </w:tc>
        <w:tc>
          <w:tcPr>
            <w:tcW w:w="437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Sanayi ve Teknoloji Uzman Yardımcısı</w:t>
            </w:r>
          </w:p>
        </w:tc>
        <w:tc>
          <w:tcPr>
            <w:tcW w:w="14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7</w:t>
            </w:r>
          </w:p>
        </w:tc>
        <w:tc>
          <w:tcPr>
            <w:tcW w:w="155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c>
          <w:tcPr>
            <w:tcW w:w="100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r>
      <w:tr w:rsidR="00F5413B" w:rsidRPr="00F5413B">
        <w:trPr>
          <w:trHeight w:val="20"/>
          <w:jc w:val="center"/>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GİH</w:t>
            </w:r>
          </w:p>
        </w:tc>
        <w:tc>
          <w:tcPr>
            <w:tcW w:w="437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Şef</w:t>
            </w:r>
          </w:p>
        </w:tc>
        <w:tc>
          <w:tcPr>
            <w:tcW w:w="14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3</w:t>
            </w:r>
          </w:p>
        </w:tc>
        <w:tc>
          <w:tcPr>
            <w:tcW w:w="155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4</w:t>
            </w:r>
          </w:p>
        </w:tc>
        <w:tc>
          <w:tcPr>
            <w:tcW w:w="100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4</w:t>
            </w:r>
          </w:p>
        </w:tc>
      </w:tr>
      <w:tr w:rsidR="00F5413B" w:rsidRPr="00F5413B">
        <w:trPr>
          <w:trHeight w:val="20"/>
          <w:jc w:val="center"/>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GİH</w:t>
            </w:r>
          </w:p>
        </w:tc>
        <w:tc>
          <w:tcPr>
            <w:tcW w:w="437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Şef</w:t>
            </w:r>
          </w:p>
        </w:tc>
        <w:tc>
          <w:tcPr>
            <w:tcW w:w="14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5</w:t>
            </w:r>
          </w:p>
        </w:tc>
        <w:tc>
          <w:tcPr>
            <w:tcW w:w="155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2</w:t>
            </w:r>
          </w:p>
        </w:tc>
        <w:tc>
          <w:tcPr>
            <w:tcW w:w="100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2</w:t>
            </w:r>
          </w:p>
        </w:tc>
      </w:tr>
      <w:tr w:rsidR="00F5413B" w:rsidRPr="00F5413B">
        <w:trPr>
          <w:trHeight w:val="20"/>
          <w:jc w:val="center"/>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TH</w:t>
            </w:r>
          </w:p>
        </w:tc>
        <w:tc>
          <w:tcPr>
            <w:tcW w:w="437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Tekniker</w:t>
            </w:r>
          </w:p>
        </w:tc>
        <w:tc>
          <w:tcPr>
            <w:tcW w:w="14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c>
          <w:tcPr>
            <w:tcW w:w="155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c>
          <w:tcPr>
            <w:tcW w:w="100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r>
      <w:tr w:rsidR="00F5413B" w:rsidRPr="00F5413B">
        <w:trPr>
          <w:trHeight w:val="20"/>
          <w:jc w:val="center"/>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TH</w:t>
            </w:r>
          </w:p>
        </w:tc>
        <w:tc>
          <w:tcPr>
            <w:tcW w:w="437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Tekniker</w:t>
            </w:r>
          </w:p>
        </w:tc>
        <w:tc>
          <w:tcPr>
            <w:tcW w:w="14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6</w:t>
            </w:r>
          </w:p>
        </w:tc>
        <w:tc>
          <w:tcPr>
            <w:tcW w:w="155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c>
          <w:tcPr>
            <w:tcW w:w="100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r>
      <w:tr w:rsidR="00F5413B" w:rsidRPr="00F5413B">
        <w:trPr>
          <w:trHeight w:val="20"/>
          <w:jc w:val="center"/>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TH</w:t>
            </w:r>
          </w:p>
        </w:tc>
        <w:tc>
          <w:tcPr>
            <w:tcW w:w="437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Teknisyen</w:t>
            </w:r>
          </w:p>
        </w:tc>
        <w:tc>
          <w:tcPr>
            <w:tcW w:w="14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6</w:t>
            </w:r>
          </w:p>
        </w:tc>
        <w:tc>
          <w:tcPr>
            <w:tcW w:w="155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c>
          <w:tcPr>
            <w:tcW w:w="100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r>
      <w:tr w:rsidR="00F5413B" w:rsidRPr="00F5413B">
        <w:trPr>
          <w:trHeight w:val="20"/>
          <w:jc w:val="center"/>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GİH</w:t>
            </w:r>
          </w:p>
        </w:tc>
        <w:tc>
          <w:tcPr>
            <w:tcW w:w="437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Memur</w:t>
            </w:r>
          </w:p>
        </w:tc>
        <w:tc>
          <w:tcPr>
            <w:tcW w:w="14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5</w:t>
            </w:r>
          </w:p>
        </w:tc>
        <w:tc>
          <w:tcPr>
            <w:tcW w:w="155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21</w:t>
            </w:r>
          </w:p>
        </w:tc>
        <w:tc>
          <w:tcPr>
            <w:tcW w:w="100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21</w:t>
            </w:r>
          </w:p>
        </w:tc>
      </w:tr>
      <w:tr w:rsidR="00F5413B" w:rsidRPr="00F5413B">
        <w:trPr>
          <w:trHeight w:val="20"/>
          <w:jc w:val="center"/>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GİH</w:t>
            </w:r>
          </w:p>
        </w:tc>
        <w:tc>
          <w:tcPr>
            <w:tcW w:w="437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Memur</w:t>
            </w:r>
          </w:p>
        </w:tc>
        <w:tc>
          <w:tcPr>
            <w:tcW w:w="14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6</w:t>
            </w:r>
          </w:p>
        </w:tc>
        <w:tc>
          <w:tcPr>
            <w:tcW w:w="155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3</w:t>
            </w:r>
          </w:p>
        </w:tc>
        <w:tc>
          <w:tcPr>
            <w:tcW w:w="100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3</w:t>
            </w:r>
          </w:p>
        </w:tc>
      </w:tr>
      <w:tr w:rsidR="00F5413B" w:rsidRPr="00F5413B">
        <w:trPr>
          <w:trHeight w:val="20"/>
          <w:jc w:val="center"/>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GİH</w:t>
            </w:r>
          </w:p>
        </w:tc>
        <w:tc>
          <w:tcPr>
            <w:tcW w:w="437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Memur</w:t>
            </w:r>
          </w:p>
        </w:tc>
        <w:tc>
          <w:tcPr>
            <w:tcW w:w="14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7</w:t>
            </w:r>
          </w:p>
        </w:tc>
        <w:tc>
          <w:tcPr>
            <w:tcW w:w="155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3</w:t>
            </w:r>
          </w:p>
        </w:tc>
        <w:tc>
          <w:tcPr>
            <w:tcW w:w="100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3</w:t>
            </w:r>
          </w:p>
        </w:tc>
      </w:tr>
      <w:tr w:rsidR="00F5413B" w:rsidRPr="00F5413B">
        <w:trPr>
          <w:trHeight w:val="20"/>
          <w:jc w:val="center"/>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GİH</w:t>
            </w:r>
          </w:p>
        </w:tc>
        <w:tc>
          <w:tcPr>
            <w:tcW w:w="437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Bilgisayar İşletmeni</w:t>
            </w:r>
          </w:p>
        </w:tc>
        <w:tc>
          <w:tcPr>
            <w:tcW w:w="14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6</w:t>
            </w:r>
          </w:p>
        </w:tc>
        <w:tc>
          <w:tcPr>
            <w:tcW w:w="155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c>
          <w:tcPr>
            <w:tcW w:w="100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r>
      <w:tr w:rsidR="00F5413B" w:rsidRPr="00F5413B">
        <w:trPr>
          <w:trHeight w:val="20"/>
          <w:jc w:val="center"/>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GİH</w:t>
            </w:r>
          </w:p>
        </w:tc>
        <w:tc>
          <w:tcPr>
            <w:tcW w:w="437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Bilgisayar İşletmeni</w:t>
            </w:r>
          </w:p>
        </w:tc>
        <w:tc>
          <w:tcPr>
            <w:tcW w:w="14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9</w:t>
            </w:r>
          </w:p>
        </w:tc>
        <w:tc>
          <w:tcPr>
            <w:tcW w:w="155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c>
          <w:tcPr>
            <w:tcW w:w="100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r>
      <w:tr w:rsidR="00F5413B" w:rsidRPr="00F5413B">
        <w:trPr>
          <w:trHeight w:val="20"/>
          <w:jc w:val="center"/>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GİH</w:t>
            </w:r>
          </w:p>
        </w:tc>
        <w:tc>
          <w:tcPr>
            <w:tcW w:w="437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Veri Hazırlama ve Kontrol İşletmeni</w:t>
            </w:r>
          </w:p>
        </w:tc>
        <w:tc>
          <w:tcPr>
            <w:tcW w:w="14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9</w:t>
            </w:r>
          </w:p>
        </w:tc>
        <w:tc>
          <w:tcPr>
            <w:tcW w:w="155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c>
          <w:tcPr>
            <w:tcW w:w="100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r>
      <w:tr w:rsidR="00F5413B" w:rsidRPr="00F5413B">
        <w:trPr>
          <w:trHeight w:val="20"/>
          <w:jc w:val="center"/>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GİH</w:t>
            </w:r>
          </w:p>
        </w:tc>
        <w:tc>
          <w:tcPr>
            <w:tcW w:w="437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Sekreter</w:t>
            </w:r>
          </w:p>
        </w:tc>
        <w:tc>
          <w:tcPr>
            <w:tcW w:w="14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5</w:t>
            </w:r>
          </w:p>
        </w:tc>
        <w:tc>
          <w:tcPr>
            <w:tcW w:w="155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3</w:t>
            </w:r>
          </w:p>
        </w:tc>
        <w:tc>
          <w:tcPr>
            <w:tcW w:w="100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3</w:t>
            </w:r>
          </w:p>
        </w:tc>
      </w:tr>
      <w:tr w:rsidR="00F5413B" w:rsidRPr="00F5413B">
        <w:trPr>
          <w:trHeight w:val="20"/>
          <w:jc w:val="center"/>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AH</w:t>
            </w:r>
          </w:p>
        </w:tc>
        <w:tc>
          <w:tcPr>
            <w:tcW w:w="437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Avukat</w:t>
            </w:r>
          </w:p>
        </w:tc>
        <w:tc>
          <w:tcPr>
            <w:tcW w:w="14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7</w:t>
            </w:r>
          </w:p>
        </w:tc>
        <w:tc>
          <w:tcPr>
            <w:tcW w:w="155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c>
          <w:tcPr>
            <w:tcW w:w="100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r>
      <w:tr w:rsidR="00F5413B" w:rsidRPr="00F5413B">
        <w:trPr>
          <w:trHeight w:val="20"/>
          <w:jc w:val="center"/>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GİH</w:t>
            </w:r>
          </w:p>
        </w:tc>
        <w:tc>
          <w:tcPr>
            <w:tcW w:w="437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Şoför</w:t>
            </w:r>
          </w:p>
        </w:tc>
        <w:tc>
          <w:tcPr>
            <w:tcW w:w="14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6</w:t>
            </w:r>
          </w:p>
        </w:tc>
        <w:tc>
          <w:tcPr>
            <w:tcW w:w="155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c>
          <w:tcPr>
            <w:tcW w:w="100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r>
      <w:tr w:rsidR="00F5413B" w:rsidRPr="00F5413B">
        <w:trPr>
          <w:trHeight w:val="20"/>
          <w:jc w:val="center"/>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GİH</w:t>
            </w:r>
          </w:p>
        </w:tc>
        <w:tc>
          <w:tcPr>
            <w:tcW w:w="437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Santral Memuru</w:t>
            </w:r>
          </w:p>
        </w:tc>
        <w:tc>
          <w:tcPr>
            <w:tcW w:w="14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6</w:t>
            </w:r>
          </w:p>
        </w:tc>
        <w:tc>
          <w:tcPr>
            <w:tcW w:w="155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c>
          <w:tcPr>
            <w:tcW w:w="100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r>
      <w:tr w:rsidR="00F5413B" w:rsidRPr="00F5413B">
        <w:trPr>
          <w:trHeight w:val="20"/>
          <w:jc w:val="center"/>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YH</w:t>
            </w:r>
          </w:p>
        </w:tc>
        <w:tc>
          <w:tcPr>
            <w:tcW w:w="437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Hizmetli</w:t>
            </w:r>
          </w:p>
        </w:tc>
        <w:tc>
          <w:tcPr>
            <w:tcW w:w="14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8</w:t>
            </w:r>
          </w:p>
        </w:tc>
        <w:tc>
          <w:tcPr>
            <w:tcW w:w="155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c>
          <w:tcPr>
            <w:tcW w:w="100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r>
      <w:tr w:rsidR="00F5413B" w:rsidRPr="00F5413B">
        <w:trPr>
          <w:trHeight w:val="20"/>
          <w:jc w:val="center"/>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YH</w:t>
            </w:r>
          </w:p>
        </w:tc>
        <w:tc>
          <w:tcPr>
            <w:tcW w:w="437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Hizmetli</w:t>
            </w:r>
          </w:p>
        </w:tc>
        <w:tc>
          <w:tcPr>
            <w:tcW w:w="14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5</w:t>
            </w:r>
          </w:p>
        </w:tc>
        <w:tc>
          <w:tcPr>
            <w:tcW w:w="155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c>
          <w:tcPr>
            <w:tcW w:w="100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r>
      <w:tr w:rsidR="00F5413B" w:rsidRPr="00F5413B">
        <w:trPr>
          <w:trHeight w:val="20"/>
          <w:jc w:val="center"/>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rPr>
                <w:rFonts w:ascii="Times New Roman" w:eastAsia="Times New Roman" w:hAnsi="Times New Roman" w:cs="Times New Roman"/>
                <w:sz w:val="20"/>
                <w:szCs w:val="20"/>
              </w:rPr>
            </w:pPr>
          </w:p>
        </w:tc>
        <w:tc>
          <w:tcPr>
            <w:tcW w:w="437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b/>
                <w:bCs/>
                <w:color w:val="000000"/>
                <w:sz w:val="20"/>
                <w:szCs w:val="20"/>
              </w:rPr>
              <w:t>TOPLAM</w:t>
            </w:r>
          </w:p>
        </w:tc>
        <w:tc>
          <w:tcPr>
            <w:tcW w:w="14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rPr>
                <w:rFonts w:ascii="Times New Roman" w:eastAsia="Times New Roman" w:hAnsi="Times New Roman" w:cs="Times New Roman"/>
                <w:sz w:val="20"/>
                <w:szCs w:val="20"/>
              </w:rPr>
            </w:pPr>
          </w:p>
        </w:tc>
        <w:tc>
          <w:tcPr>
            <w:tcW w:w="155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color w:val="000000"/>
                <w:sz w:val="20"/>
                <w:szCs w:val="20"/>
              </w:rPr>
              <w:t>149</w:t>
            </w:r>
          </w:p>
        </w:tc>
        <w:tc>
          <w:tcPr>
            <w:tcW w:w="100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color w:val="000000"/>
                <w:sz w:val="20"/>
                <w:szCs w:val="20"/>
              </w:rPr>
              <w:t>149</w:t>
            </w:r>
          </w:p>
        </w:tc>
      </w:tr>
    </w:tbl>
    <w:p w:rsidR="00F5413B" w:rsidRPr="00F5413B" w:rsidRDefault="00F5413B" w:rsidP="00F5413B">
      <w:pPr>
        <w:spacing w:after="0" w:line="240" w:lineRule="auto"/>
        <w:rPr>
          <w:rFonts w:ascii="Times New Roman" w:eastAsia="Times New Roman" w:hAnsi="Times New Roman" w:cs="Times New Roman"/>
          <w:b/>
          <w:bCs/>
          <w:sz w:val="20"/>
          <w:szCs w:val="20"/>
        </w:rPr>
      </w:pPr>
    </w:p>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KURUMU : BİLİM, SANAYİ VE TEKNOLOJİ BAKANLIĞI</w:t>
      </w:r>
    </w:p>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 xml:space="preserve">TEŞKİLATI : TAŞRA </w:t>
      </w:r>
    </w:p>
    <w:tbl>
      <w:tblPr>
        <w:tblW w:w="8505" w:type="dxa"/>
        <w:jc w:val="center"/>
        <w:tblCellMar>
          <w:left w:w="0" w:type="dxa"/>
          <w:right w:w="0" w:type="dxa"/>
        </w:tblCellMar>
        <w:tblLook w:val="04A0"/>
      </w:tblPr>
      <w:tblGrid>
        <w:gridCol w:w="1242"/>
        <w:gridCol w:w="4841"/>
        <w:gridCol w:w="1085"/>
        <w:gridCol w:w="1085"/>
        <w:gridCol w:w="959"/>
      </w:tblGrid>
      <w:tr w:rsidR="00F5413B" w:rsidRPr="00F5413B">
        <w:trPr>
          <w:trHeight w:val="20"/>
          <w:jc w:val="center"/>
        </w:trPr>
        <w:tc>
          <w:tcPr>
            <w:tcW w:w="9649" w:type="dxa"/>
            <w:gridSpan w:val="5"/>
            <w:tcBorders>
              <w:top w:val="nil"/>
              <w:left w:val="nil"/>
              <w:bottom w:val="single" w:sz="8" w:space="0" w:color="auto"/>
              <w:right w:val="nil"/>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color w:val="000000"/>
                <w:sz w:val="20"/>
                <w:szCs w:val="20"/>
              </w:rPr>
              <w:t xml:space="preserve">İHDAS EDİLEN KADROLARIN </w:t>
            </w:r>
          </w:p>
        </w:tc>
      </w:tr>
      <w:tr w:rsidR="00F5413B" w:rsidRPr="00F5413B">
        <w:trPr>
          <w:trHeight w:val="20"/>
          <w:jc w:val="center"/>
        </w:trPr>
        <w:tc>
          <w:tcPr>
            <w:tcW w:w="12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color w:val="000000"/>
                <w:sz w:val="20"/>
                <w:szCs w:val="20"/>
              </w:rPr>
              <w:t>Sınıfı</w:t>
            </w:r>
          </w:p>
        </w:tc>
        <w:tc>
          <w:tcPr>
            <w:tcW w:w="508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color w:val="000000"/>
                <w:sz w:val="20"/>
                <w:szCs w:val="20"/>
              </w:rPr>
              <w:t>Unvanı</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color w:val="000000"/>
                <w:sz w:val="20"/>
                <w:szCs w:val="20"/>
              </w:rPr>
              <w:t>Derecesi</w:t>
            </w:r>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color w:val="000000"/>
                <w:sz w:val="20"/>
                <w:szCs w:val="20"/>
              </w:rPr>
              <w:t>Serbest Kadro Adedi</w:t>
            </w:r>
          </w:p>
        </w:tc>
        <w:tc>
          <w:tcPr>
            <w:tcW w:w="100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color w:val="000000"/>
                <w:sz w:val="20"/>
                <w:szCs w:val="20"/>
              </w:rPr>
              <w:t>Toplam</w:t>
            </w:r>
          </w:p>
        </w:tc>
      </w:tr>
      <w:tr w:rsidR="00F5413B" w:rsidRPr="00F5413B">
        <w:trPr>
          <w:trHeight w:val="20"/>
          <w:jc w:val="center"/>
        </w:trPr>
        <w:tc>
          <w:tcPr>
            <w:tcW w:w="12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GİH</w:t>
            </w:r>
          </w:p>
        </w:tc>
        <w:tc>
          <w:tcPr>
            <w:tcW w:w="50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Memur</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5</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4</w:t>
            </w:r>
          </w:p>
        </w:tc>
        <w:tc>
          <w:tcPr>
            <w:tcW w:w="10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4</w:t>
            </w:r>
          </w:p>
        </w:tc>
      </w:tr>
      <w:tr w:rsidR="00F5413B" w:rsidRPr="00F5413B">
        <w:trPr>
          <w:trHeight w:val="20"/>
          <w:jc w:val="center"/>
        </w:trPr>
        <w:tc>
          <w:tcPr>
            <w:tcW w:w="12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GİH</w:t>
            </w:r>
          </w:p>
        </w:tc>
        <w:tc>
          <w:tcPr>
            <w:tcW w:w="50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Memur</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7</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c>
          <w:tcPr>
            <w:tcW w:w="10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r>
      <w:tr w:rsidR="00F5413B" w:rsidRPr="00F5413B">
        <w:trPr>
          <w:trHeight w:val="20"/>
          <w:jc w:val="center"/>
        </w:trPr>
        <w:tc>
          <w:tcPr>
            <w:tcW w:w="12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GİH</w:t>
            </w:r>
          </w:p>
        </w:tc>
        <w:tc>
          <w:tcPr>
            <w:tcW w:w="50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Şoför</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5</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c>
          <w:tcPr>
            <w:tcW w:w="10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1</w:t>
            </w:r>
          </w:p>
        </w:tc>
      </w:tr>
      <w:tr w:rsidR="00F5413B" w:rsidRPr="00F5413B">
        <w:trPr>
          <w:trHeight w:val="20"/>
          <w:jc w:val="center"/>
        </w:trPr>
        <w:tc>
          <w:tcPr>
            <w:tcW w:w="12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YH</w:t>
            </w:r>
          </w:p>
        </w:tc>
        <w:tc>
          <w:tcPr>
            <w:tcW w:w="50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Hizmetli</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6</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2</w:t>
            </w:r>
          </w:p>
        </w:tc>
        <w:tc>
          <w:tcPr>
            <w:tcW w:w="10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color w:val="000000"/>
                <w:sz w:val="20"/>
                <w:szCs w:val="20"/>
              </w:rPr>
              <w:t>2</w:t>
            </w:r>
          </w:p>
        </w:tc>
      </w:tr>
      <w:tr w:rsidR="00F5413B" w:rsidRPr="00F5413B">
        <w:trPr>
          <w:trHeight w:val="20"/>
          <w:jc w:val="center"/>
        </w:trPr>
        <w:tc>
          <w:tcPr>
            <w:tcW w:w="12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rPr>
                <w:rFonts w:ascii="Times New Roman" w:eastAsia="Times New Roman" w:hAnsi="Times New Roman" w:cs="Times New Roman"/>
                <w:sz w:val="20"/>
                <w:szCs w:val="20"/>
              </w:rPr>
            </w:pPr>
          </w:p>
        </w:tc>
        <w:tc>
          <w:tcPr>
            <w:tcW w:w="50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b/>
                <w:bCs/>
                <w:color w:val="000000"/>
                <w:sz w:val="20"/>
                <w:szCs w:val="20"/>
              </w:rPr>
              <w:t>TOPLAM</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rPr>
                <w:rFonts w:ascii="Times New Roman" w:eastAsia="Times New Roman" w:hAnsi="Times New Roman" w:cs="Times New Roman"/>
                <w:sz w:val="20"/>
                <w:szCs w:val="20"/>
              </w:rPr>
            </w:pP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color w:val="000000"/>
                <w:sz w:val="20"/>
                <w:szCs w:val="20"/>
              </w:rPr>
              <w:t>8</w:t>
            </w:r>
          </w:p>
        </w:tc>
        <w:tc>
          <w:tcPr>
            <w:tcW w:w="10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color w:val="000000"/>
                <w:sz w:val="20"/>
                <w:szCs w:val="20"/>
              </w:rPr>
              <w:t>8</w:t>
            </w:r>
          </w:p>
        </w:tc>
      </w:tr>
    </w:tbl>
    <w:p w:rsidR="00F5413B" w:rsidRPr="00F5413B" w:rsidRDefault="00F5413B" w:rsidP="00F5413B">
      <w:pPr>
        <w:spacing w:after="0" w:line="240" w:lineRule="auto"/>
        <w:jc w:val="both"/>
        <w:rPr>
          <w:rFonts w:ascii="Times New Roman" w:eastAsia="Times New Roman" w:hAnsi="Times New Roman" w:cs="Times New Roman"/>
          <w:b/>
          <w:bCs/>
          <w:sz w:val="20"/>
          <w:szCs w:val="20"/>
        </w:rPr>
      </w:pPr>
    </w:p>
    <w:p w:rsidR="00F5413B" w:rsidRDefault="00F5413B" w:rsidP="00F5413B">
      <w:pPr>
        <w:spacing w:after="0" w:line="240" w:lineRule="auto"/>
        <w:jc w:val="both"/>
        <w:rPr>
          <w:rFonts w:ascii="Times New Roman" w:eastAsia="Times New Roman" w:hAnsi="Times New Roman" w:cs="Times New Roman"/>
          <w:b/>
          <w:bCs/>
          <w:sz w:val="20"/>
          <w:szCs w:val="20"/>
        </w:rPr>
      </w:pPr>
    </w:p>
    <w:p w:rsidR="00F5413B" w:rsidRDefault="00F5413B" w:rsidP="00F5413B">
      <w:pPr>
        <w:spacing w:after="0" w:line="240" w:lineRule="auto"/>
        <w:jc w:val="both"/>
        <w:rPr>
          <w:rFonts w:ascii="Times New Roman" w:eastAsia="Times New Roman" w:hAnsi="Times New Roman" w:cs="Times New Roman"/>
          <w:b/>
          <w:bCs/>
          <w:sz w:val="20"/>
          <w:szCs w:val="20"/>
        </w:rPr>
      </w:pPr>
    </w:p>
    <w:p w:rsidR="00F5413B" w:rsidRPr="00F5413B" w:rsidRDefault="00F5413B" w:rsidP="00F5413B">
      <w:pPr>
        <w:spacing w:after="0" w:line="240" w:lineRule="auto"/>
        <w:jc w:val="both"/>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lastRenderedPageBreak/>
        <w:t>KURUMU : BİLİM, SANAYİ VE TEKNOLOJİ BAKANLIĞI</w:t>
      </w:r>
    </w:p>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TEŞKİLATI : YURTDIŞI</w:t>
      </w:r>
    </w:p>
    <w:p w:rsidR="00F5413B" w:rsidRPr="00F5413B" w:rsidRDefault="00F5413B" w:rsidP="00F5413B">
      <w:pPr>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İHDAS EDİLEN KADROLARIN</w:t>
      </w:r>
    </w:p>
    <w:tbl>
      <w:tblPr>
        <w:tblW w:w="8505" w:type="dxa"/>
        <w:jc w:val="center"/>
        <w:tblCellMar>
          <w:left w:w="0" w:type="dxa"/>
          <w:right w:w="0" w:type="dxa"/>
        </w:tblCellMar>
        <w:tblLook w:val="04A0"/>
      </w:tblPr>
      <w:tblGrid>
        <w:gridCol w:w="1669"/>
        <w:gridCol w:w="2761"/>
        <w:gridCol w:w="1124"/>
        <w:gridCol w:w="1660"/>
        <w:gridCol w:w="1291"/>
      </w:tblGrid>
      <w:tr w:rsidR="00F5413B" w:rsidRPr="00F5413B">
        <w:trPr>
          <w:jc w:val="center"/>
        </w:trPr>
        <w:tc>
          <w:tcPr>
            <w:tcW w:w="18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Sınıfı</w:t>
            </w:r>
          </w:p>
        </w:tc>
        <w:tc>
          <w:tcPr>
            <w:tcW w:w="30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Unvanı</w:t>
            </w:r>
          </w:p>
        </w:tc>
        <w:tc>
          <w:tcPr>
            <w:tcW w:w="115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Derecesi</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Serbest Kadro</w:t>
            </w:r>
          </w:p>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Adedi</w:t>
            </w:r>
          </w:p>
        </w:tc>
        <w:tc>
          <w:tcPr>
            <w:tcW w:w="13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Toplam</w:t>
            </w:r>
          </w:p>
        </w:tc>
      </w:tr>
      <w:tr w:rsidR="00F5413B" w:rsidRPr="00F5413B">
        <w:trPr>
          <w:jc w:val="center"/>
        </w:trPr>
        <w:tc>
          <w:tcPr>
            <w:tcW w:w="18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GİH</w:t>
            </w:r>
          </w:p>
        </w:tc>
        <w:tc>
          <w:tcPr>
            <w:tcW w:w="3050"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Bilim ve Teknoloji Müşaviri</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1</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2</w:t>
            </w:r>
          </w:p>
        </w:tc>
        <w:tc>
          <w:tcPr>
            <w:tcW w:w="1362"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2</w:t>
            </w:r>
          </w:p>
        </w:tc>
      </w:tr>
      <w:tr w:rsidR="00F5413B" w:rsidRPr="00F5413B">
        <w:trPr>
          <w:jc w:val="center"/>
        </w:trPr>
        <w:tc>
          <w:tcPr>
            <w:tcW w:w="18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GİH</w:t>
            </w:r>
          </w:p>
        </w:tc>
        <w:tc>
          <w:tcPr>
            <w:tcW w:w="3050"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Bilim ve Teknoloji Müşaviri</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2</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2</w:t>
            </w:r>
          </w:p>
        </w:tc>
        <w:tc>
          <w:tcPr>
            <w:tcW w:w="1362"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2</w:t>
            </w:r>
          </w:p>
        </w:tc>
      </w:tr>
      <w:tr w:rsidR="00F5413B" w:rsidRPr="00F5413B">
        <w:trPr>
          <w:jc w:val="center"/>
        </w:trPr>
        <w:tc>
          <w:tcPr>
            <w:tcW w:w="18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GİH</w:t>
            </w:r>
          </w:p>
        </w:tc>
        <w:tc>
          <w:tcPr>
            <w:tcW w:w="3050"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Bilim ve Teknoloji Müşaviri</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3</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2</w:t>
            </w:r>
          </w:p>
        </w:tc>
        <w:tc>
          <w:tcPr>
            <w:tcW w:w="1362"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2</w:t>
            </w:r>
          </w:p>
        </w:tc>
      </w:tr>
      <w:tr w:rsidR="00F5413B" w:rsidRPr="00F5413B">
        <w:trPr>
          <w:jc w:val="center"/>
        </w:trPr>
        <w:tc>
          <w:tcPr>
            <w:tcW w:w="18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GİH</w:t>
            </w:r>
          </w:p>
        </w:tc>
        <w:tc>
          <w:tcPr>
            <w:tcW w:w="3050"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Bilim ve Teknoloji Müşaviri</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5</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2</w:t>
            </w:r>
          </w:p>
        </w:tc>
        <w:tc>
          <w:tcPr>
            <w:tcW w:w="1362"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2</w:t>
            </w:r>
          </w:p>
        </w:tc>
      </w:tr>
      <w:tr w:rsidR="00F5413B" w:rsidRPr="00F5413B">
        <w:trPr>
          <w:jc w:val="center"/>
        </w:trPr>
        <w:tc>
          <w:tcPr>
            <w:tcW w:w="18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GİH</w:t>
            </w:r>
          </w:p>
        </w:tc>
        <w:tc>
          <w:tcPr>
            <w:tcW w:w="3050"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Bilim ve Teknoloji Müşaviri</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6</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2</w:t>
            </w:r>
          </w:p>
        </w:tc>
        <w:tc>
          <w:tcPr>
            <w:tcW w:w="1362"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2</w:t>
            </w:r>
          </w:p>
        </w:tc>
      </w:tr>
      <w:tr w:rsidR="00F5413B" w:rsidRPr="00F5413B">
        <w:trPr>
          <w:jc w:val="center"/>
        </w:trPr>
        <w:tc>
          <w:tcPr>
            <w:tcW w:w="18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rPr>
                <w:rFonts w:ascii="Times New Roman" w:eastAsia="Times New Roman" w:hAnsi="Times New Roman" w:cs="Times New Roman"/>
                <w:sz w:val="20"/>
                <w:szCs w:val="20"/>
              </w:rPr>
            </w:pPr>
          </w:p>
        </w:tc>
        <w:tc>
          <w:tcPr>
            <w:tcW w:w="3050"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TOPLAM</w:t>
            </w:r>
          </w:p>
        </w:tc>
        <w:tc>
          <w:tcPr>
            <w:tcW w:w="1156"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rPr>
                <w:rFonts w:ascii="Times New Roman" w:eastAsia="Times New Roman" w:hAnsi="Times New Roman" w:cs="Times New Roman"/>
                <w:sz w:val="20"/>
                <w:szCs w:val="20"/>
              </w:rPr>
            </w:pP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10</w:t>
            </w:r>
          </w:p>
        </w:tc>
        <w:tc>
          <w:tcPr>
            <w:tcW w:w="1362"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10</w:t>
            </w:r>
          </w:p>
        </w:tc>
      </w:tr>
    </w:tbl>
    <w:p w:rsidR="00F5413B" w:rsidRPr="00F5413B" w:rsidRDefault="00F5413B" w:rsidP="00F5413B">
      <w:pPr>
        <w:spacing w:after="0" w:line="240" w:lineRule="auto"/>
        <w:rPr>
          <w:rFonts w:ascii="Times New Roman" w:eastAsia="Times New Roman" w:hAnsi="Times New Roman" w:cs="Times New Roman"/>
          <w:b/>
          <w:bCs/>
          <w:sz w:val="20"/>
          <w:szCs w:val="20"/>
        </w:rPr>
      </w:pPr>
    </w:p>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 xml:space="preserve">KURUMU : AİLE VE SOSYAL POLİTİKALAR BAKANLIĞI </w:t>
      </w:r>
    </w:p>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TEŞKİLATI : MERKEZ</w:t>
      </w:r>
    </w:p>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İHDAS EDİLEN KADROLARIN</w:t>
      </w:r>
    </w:p>
    <w:tbl>
      <w:tblPr>
        <w:tblW w:w="8505" w:type="dxa"/>
        <w:jc w:val="center"/>
        <w:tblCellMar>
          <w:left w:w="0" w:type="dxa"/>
          <w:right w:w="0" w:type="dxa"/>
        </w:tblCellMar>
        <w:tblLook w:val="04A0"/>
      </w:tblPr>
      <w:tblGrid>
        <w:gridCol w:w="1669"/>
        <w:gridCol w:w="1731"/>
        <w:gridCol w:w="1708"/>
        <w:gridCol w:w="1696"/>
        <w:gridCol w:w="1701"/>
      </w:tblGrid>
      <w:tr w:rsidR="00F5413B" w:rsidRPr="00F5413B">
        <w:trPr>
          <w:jc w:val="center"/>
        </w:trPr>
        <w:tc>
          <w:tcPr>
            <w:tcW w:w="18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Sınıfı</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Unvanı</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Derecesi</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Serbest Kadro Adedi</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Toplam</w:t>
            </w:r>
          </w:p>
        </w:tc>
      </w:tr>
      <w:tr w:rsidR="00F5413B" w:rsidRPr="00F5413B">
        <w:trPr>
          <w:jc w:val="center"/>
        </w:trPr>
        <w:tc>
          <w:tcPr>
            <w:tcW w:w="18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GİH</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Şube Müdürü</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1</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6</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6</w:t>
            </w:r>
          </w:p>
        </w:tc>
      </w:tr>
      <w:tr w:rsidR="00F5413B" w:rsidRPr="00F5413B">
        <w:trPr>
          <w:jc w:val="center"/>
        </w:trPr>
        <w:tc>
          <w:tcPr>
            <w:tcW w:w="18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rPr>
                <w:rFonts w:ascii="Times New Roman" w:eastAsia="Times New Roman" w:hAnsi="Times New Roman" w:cs="Times New Roman"/>
                <w:sz w:val="20"/>
                <w:szCs w:val="20"/>
              </w:rPr>
            </w:pP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TOPLAM</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rPr>
                <w:rFonts w:ascii="Times New Roman" w:eastAsia="Times New Roman" w:hAnsi="Times New Roman" w:cs="Times New Roman"/>
                <w:sz w:val="20"/>
                <w:szCs w:val="20"/>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6</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6</w:t>
            </w:r>
          </w:p>
        </w:tc>
      </w:tr>
    </w:tbl>
    <w:p w:rsidR="00F5413B" w:rsidRPr="00F5413B" w:rsidRDefault="00F5413B" w:rsidP="00F5413B">
      <w:pPr>
        <w:spacing w:after="0" w:line="240" w:lineRule="auto"/>
        <w:rPr>
          <w:rFonts w:ascii="Times New Roman" w:eastAsia="Times New Roman" w:hAnsi="Times New Roman" w:cs="Times New Roman"/>
          <w:b/>
          <w:bCs/>
          <w:sz w:val="20"/>
          <w:szCs w:val="20"/>
        </w:rPr>
      </w:pPr>
    </w:p>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 xml:space="preserve">KURUMU : YÜKSEKÖĞRETİM KURULU BAŞKANLIĞI </w:t>
      </w:r>
    </w:p>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TEŞKİLATI : MERKEZ</w:t>
      </w:r>
    </w:p>
    <w:p w:rsidR="00F5413B" w:rsidRPr="00F5413B" w:rsidRDefault="00F5413B" w:rsidP="00F5413B">
      <w:pPr>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İHDAS EDİLEN KADROLARIN</w:t>
      </w:r>
    </w:p>
    <w:tbl>
      <w:tblPr>
        <w:tblW w:w="8505" w:type="dxa"/>
        <w:jc w:val="center"/>
        <w:tblCellMar>
          <w:left w:w="0" w:type="dxa"/>
          <w:right w:w="0" w:type="dxa"/>
        </w:tblCellMar>
        <w:tblLook w:val="04A0"/>
      </w:tblPr>
      <w:tblGrid>
        <w:gridCol w:w="1669"/>
        <w:gridCol w:w="1731"/>
        <w:gridCol w:w="1708"/>
        <w:gridCol w:w="1696"/>
        <w:gridCol w:w="1701"/>
      </w:tblGrid>
      <w:tr w:rsidR="00F5413B" w:rsidRPr="00F5413B">
        <w:trPr>
          <w:jc w:val="center"/>
        </w:trPr>
        <w:tc>
          <w:tcPr>
            <w:tcW w:w="18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Sınıfı</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Unvanı</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Derecesi</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Serbest Kadro Adedi</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 xml:space="preserve">Toplam </w:t>
            </w:r>
          </w:p>
        </w:tc>
      </w:tr>
      <w:tr w:rsidR="00F5413B" w:rsidRPr="00F5413B">
        <w:trPr>
          <w:jc w:val="center"/>
        </w:trPr>
        <w:tc>
          <w:tcPr>
            <w:tcW w:w="18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GİH</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Başkanlık Müşaviri</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1</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5</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5</w:t>
            </w:r>
          </w:p>
        </w:tc>
      </w:tr>
      <w:tr w:rsidR="00F5413B" w:rsidRPr="00F5413B">
        <w:trPr>
          <w:jc w:val="center"/>
        </w:trPr>
        <w:tc>
          <w:tcPr>
            <w:tcW w:w="18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rPr>
                <w:rFonts w:ascii="Times New Roman" w:eastAsia="Times New Roman" w:hAnsi="Times New Roman" w:cs="Times New Roman"/>
                <w:sz w:val="20"/>
                <w:szCs w:val="20"/>
              </w:rPr>
            </w:pP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TOPLAM</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rPr>
                <w:rFonts w:ascii="Times New Roman" w:eastAsia="Times New Roman" w:hAnsi="Times New Roman" w:cs="Times New Roman"/>
                <w:sz w:val="20"/>
                <w:szCs w:val="20"/>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5</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5</w:t>
            </w:r>
          </w:p>
        </w:tc>
      </w:tr>
    </w:tbl>
    <w:p w:rsidR="00F5413B" w:rsidRPr="00F5413B" w:rsidRDefault="00F5413B" w:rsidP="00F5413B">
      <w:pPr>
        <w:spacing w:after="0" w:line="240" w:lineRule="auto"/>
        <w:jc w:val="both"/>
        <w:rPr>
          <w:rFonts w:ascii="Times New Roman" w:eastAsia="Times New Roman" w:hAnsi="Times New Roman" w:cs="Times New Roman"/>
          <w:b/>
          <w:bCs/>
          <w:sz w:val="20"/>
          <w:szCs w:val="20"/>
        </w:rPr>
      </w:pPr>
    </w:p>
    <w:p w:rsidR="00F5413B" w:rsidRPr="00F5413B" w:rsidRDefault="00F5413B" w:rsidP="00F5413B">
      <w:pPr>
        <w:spacing w:after="0" w:line="240" w:lineRule="auto"/>
        <w:jc w:val="both"/>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KURUMU : DİYANET İŞLERİ BAŞKANLIĞI</w:t>
      </w:r>
    </w:p>
    <w:p w:rsidR="00F5413B" w:rsidRPr="00F5413B" w:rsidRDefault="00F5413B" w:rsidP="00F5413B">
      <w:pPr>
        <w:spacing w:after="0" w:line="240" w:lineRule="auto"/>
        <w:jc w:val="both"/>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TEŞKİLATI : MERKEZ</w:t>
      </w:r>
    </w:p>
    <w:p w:rsidR="00F5413B" w:rsidRPr="00F5413B" w:rsidRDefault="00F5413B" w:rsidP="00F5413B">
      <w:pPr>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İHDAS EDİLEN KADROLARIN</w:t>
      </w:r>
    </w:p>
    <w:tbl>
      <w:tblPr>
        <w:tblW w:w="8505" w:type="dxa"/>
        <w:jc w:val="center"/>
        <w:tblCellMar>
          <w:left w:w="0" w:type="dxa"/>
          <w:right w:w="0" w:type="dxa"/>
        </w:tblCellMar>
        <w:tblLook w:val="04A0"/>
      </w:tblPr>
      <w:tblGrid>
        <w:gridCol w:w="1669"/>
        <w:gridCol w:w="2366"/>
        <w:gridCol w:w="1519"/>
        <w:gridCol w:w="1506"/>
        <w:gridCol w:w="1445"/>
      </w:tblGrid>
      <w:tr w:rsidR="00F5413B" w:rsidRPr="00F5413B">
        <w:trPr>
          <w:jc w:val="center"/>
        </w:trPr>
        <w:tc>
          <w:tcPr>
            <w:tcW w:w="18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Sınıfı</w:t>
            </w:r>
          </w:p>
        </w:tc>
        <w:tc>
          <w:tcPr>
            <w:tcW w:w="25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Unvanı</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Derecesi</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Serbest Kadro</w:t>
            </w:r>
          </w:p>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Adedi</w:t>
            </w:r>
          </w:p>
        </w:tc>
        <w:tc>
          <w:tcPr>
            <w:tcW w:w="154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Toplam</w:t>
            </w:r>
          </w:p>
        </w:tc>
      </w:tr>
      <w:tr w:rsidR="00F5413B" w:rsidRPr="00F5413B">
        <w:trPr>
          <w:jc w:val="center"/>
        </w:trPr>
        <w:tc>
          <w:tcPr>
            <w:tcW w:w="18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GİH</w:t>
            </w:r>
          </w:p>
        </w:tc>
        <w:tc>
          <w:tcPr>
            <w:tcW w:w="2586"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Başkanlık Müşaviri</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1</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25</w:t>
            </w:r>
          </w:p>
        </w:tc>
        <w:tc>
          <w:tcPr>
            <w:tcW w:w="1542"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25</w:t>
            </w:r>
          </w:p>
        </w:tc>
      </w:tr>
      <w:tr w:rsidR="00F5413B" w:rsidRPr="00F5413B">
        <w:trPr>
          <w:jc w:val="center"/>
        </w:trPr>
        <w:tc>
          <w:tcPr>
            <w:tcW w:w="18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rPr>
                <w:rFonts w:ascii="Times New Roman" w:eastAsia="Times New Roman" w:hAnsi="Times New Roman" w:cs="Times New Roman"/>
                <w:sz w:val="20"/>
                <w:szCs w:val="20"/>
              </w:rPr>
            </w:pPr>
          </w:p>
        </w:tc>
        <w:tc>
          <w:tcPr>
            <w:tcW w:w="2586"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TOPLAM</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rPr>
                <w:rFonts w:ascii="Times New Roman" w:eastAsia="Times New Roman" w:hAnsi="Times New Roman" w:cs="Times New Roman"/>
                <w:sz w:val="20"/>
                <w:szCs w:val="20"/>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25</w:t>
            </w:r>
          </w:p>
        </w:tc>
        <w:tc>
          <w:tcPr>
            <w:tcW w:w="1542"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25</w:t>
            </w:r>
          </w:p>
        </w:tc>
      </w:tr>
    </w:tbl>
    <w:p w:rsidR="00F5413B" w:rsidRPr="00F5413B" w:rsidRDefault="00F5413B" w:rsidP="00F5413B">
      <w:pPr>
        <w:spacing w:after="0" w:line="240" w:lineRule="auto"/>
        <w:rPr>
          <w:rFonts w:ascii="Times New Roman" w:eastAsia="Times New Roman" w:hAnsi="Times New Roman" w:cs="Times New Roman"/>
          <w:b/>
          <w:bCs/>
          <w:sz w:val="20"/>
          <w:szCs w:val="20"/>
        </w:rPr>
      </w:pPr>
    </w:p>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KURUMU : EMNİYET GENEL MÜDÜRLÜĞÜ</w:t>
      </w:r>
    </w:p>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TEŞKİLATI : MERKEZ</w:t>
      </w:r>
    </w:p>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İHDAS EDİLEN KADROLARIN</w:t>
      </w:r>
    </w:p>
    <w:tbl>
      <w:tblPr>
        <w:tblW w:w="8738" w:type="dxa"/>
        <w:jc w:val="center"/>
        <w:tblCellMar>
          <w:left w:w="0" w:type="dxa"/>
          <w:right w:w="0" w:type="dxa"/>
        </w:tblCellMar>
        <w:tblLook w:val="04A0"/>
      </w:tblPr>
      <w:tblGrid>
        <w:gridCol w:w="956"/>
        <w:gridCol w:w="4017"/>
        <w:gridCol w:w="1205"/>
        <w:gridCol w:w="1427"/>
        <w:gridCol w:w="1133"/>
      </w:tblGrid>
      <w:tr w:rsidR="00F5413B" w:rsidRPr="00F5413B">
        <w:trPr>
          <w:jc w:val="center"/>
        </w:trPr>
        <w:tc>
          <w:tcPr>
            <w:tcW w:w="9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Sınıfı</w:t>
            </w:r>
          </w:p>
        </w:tc>
        <w:tc>
          <w:tcPr>
            <w:tcW w:w="40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Unvanı</w:t>
            </w:r>
          </w:p>
        </w:tc>
        <w:tc>
          <w:tcPr>
            <w:tcW w:w="12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Derecesi</w:t>
            </w:r>
          </w:p>
        </w:tc>
        <w:tc>
          <w:tcPr>
            <w:tcW w:w="14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Serbest Kadro Adedi</w:t>
            </w:r>
          </w:p>
        </w:tc>
        <w:tc>
          <w:tcPr>
            <w:tcW w:w="113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Toplam</w:t>
            </w:r>
          </w:p>
        </w:tc>
      </w:tr>
      <w:tr w:rsidR="00F5413B" w:rsidRPr="00F5413B">
        <w:trPr>
          <w:jc w:val="center"/>
        </w:trPr>
        <w:tc>
          <w:tcPr>
            <w:tcW w:w="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EMH</w:t>
            </w:r>
          </w:p>
        </w:tc>
        <w:tc>
          <w:tcPr>
            <w:tcW w:w="40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Polis Memuru</w:t>
            </w:r>
          </w:p>
        </w:tc>
        <w:tc>
          <w:tcPr>
            <w:tcW w:w="1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3-9</w:t>
            </w:r>
          </w:p>
        </w:tc>
        <w:tc>
          <w:tcPr>
            <w:tcW w:w="1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3.000</w:t>
            </w:r>
          </w:p>
        </w:tc>
        <w:tc>
          <w:tcPr>
            <w:tcW w:w="11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3.000</w:t>
            </w:r>
          </w:p>
        </w:tc>
      </w:tr>
      <w:tr w:rsidR="00F5413B" w:rsidRPr="00F5413B">
        <w:trPr>
          <w:jc w:val="center"/>
        </w:trPr>
        <w:tc>
          <w:tcPr>
            <w:tcW w:w="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rPr>
                <w:rFonts w:ascii="Times New Roman" w:eastAsia="Times New Roman" w:hAnsi="Times New Roman" w:cs="Times New Roman"/>
                <w:sz w:val="20"/>
                <w:szCs w:val="20"/>
              </w:rPr>
            </w:pPr>
          </w:p>
        </w:tc>
        <w:tc>
          <w:tcPr>
            <w:tcW w:w="40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TOPLAM</w:t>
            </w:r>
          </w:p>
        </w:tc>
        <w:tc>
          <w:tcPr>
            <w:tcW w:w="1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rPr>
                <w:rFonts w:ascii="Times New Roman" w:eastAsia="Times New Roman" w:hAnsi="Times New Roman" w:cs="Times New Roman"/>
                <w:sz w:val="20"/>
                <w:szCs w:val="20"/>
              </w:rPr>
            </w:pPr>
          </w:p>
        </w:tc>
        <w:tc>
          <w:tcPr>
            <w:tcW w:w="1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3.000</w:t>
            </w:r>
          </w:p>
        </w:tc>
        <w:tc>
          <w:tcPr>
            <w:tcW w:w="11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3.000</w:t>
            </w:r>
          </w:p>
        </w:tc>
      </w:tr>
    </w:tbl>
    <w:p w:rsidR="00F5413B" w:rsidRPr="00F5413B" w:rsidRDefault="00F5413B" w:rsidP="00F5413B">
      <w:pPr>
        <w:spacing w:after="0" w:line="240" w:lineRule="auto"/>
        <w:rPr>
          <w:rFonts w:ascii="Times New Roman" w:eastAsia="Times New Roman" w:hAnsi="Times New Roman" w:cs="Times New Roman"/>
          <w:b/>
          <w:bCs/>
          <w:sz w:val="20"/>
          <w:szCs w:val="20"/>
        </w:rPr>
      </w:pPr>
    </w:p>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KURUMU : EMNİYET GENEL MÜDÜRLÜĞÜ</w:t>
      </w:r>
    </w:p>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TEŞKİLATI : TAŞRA</w:t>
      </w:r>
    </w:p>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İHDAS EDİLEN KADROLARIN</w:t>
      </w:r>
    </w:p>
    <w:tbl>
      <w:tblPr>
        <w:tblW w:w="8505" w:type="dxa"/>
        <w:jc w:val="center"/>
        <w:tblCellMar>
          <w:left w:w="0" w:type="dxa"/>
          <w:right w:w="0" w:type="dxa"/>
        </w:tblCellMar>
        <w:tblLook w:val="04A0"/>
      </w:tblPr>
      <w:tblGrid>
        <w:gridCol w:w="956"/>
        <w:gridCol w:w="4017"/>
        <w:gridCol w:w="1094"/>
        <w:gridCol w:w="1305"/>
        <w:gridCol w:w="1133"/>
      </w:tblGrid>
      <w:tr w:rsidR="00F5413B" w:rsidRPr="00F5413B">
        <w:trPr>
          <w:jc w:val="center"/>
        </w:trPr>
        <w:tc>
          <w:tcPr>
            <w:tcW w:w="9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Sınıfı</w:t>
            </w:r>
          </w:p>
        </w:tc>
        <w:tc>
          <w:tcPr>
            <w:tcW w:w="40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Unvanı</w:t>
            </w:r>
          </w:p>
        </w:tc>
        <w:tc>
          <w:tcPr>
            <w:tcW w:w="10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Derecesi</w:t>
            </w:r>
          </w:p>
        </w:tc>
        <w:tc>
          <w:tcPr>
            <w:tcW w:w="13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b/>
                <w:bCs/>
                <w:sz w:val="20"/>
                <w:szCs w:val="20"/>
              </w:rPr>
            </w:pPr>
            <w:r w:rsidRPr="00F5413B">
              <w:rPr>
                <w:rFonts w:ascii="Times New Roman" w:eastAsia="Times New Roman" w:hAnsi="Times New Roman" w:cs="Times New Roman"/>
                <w:b/>
                <w:bCs/>
                <w:sz w:val="20"/>
                <w:szCs w:val="20"/>
              </w:rPr>
              <w:t xml:space="preserve">Serbest </w:t>
            </w:r>
          </w:p>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Kadro Adedi</w:t>
            </w:r>
          </w:p>
        </w:tc>
        <w:tc>
          <w:tcPr>
            <w:tcW w:w="113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Toplam</w:t>
            </w:r>
          </w:p>
        </w:tc>
      </w:tr>
      <w:tr w:rsidR="00F5413B" w:rsidRPr="00F5413B">
        <w:trPr>
          <w:jc w:val="center"/>
        </w:trPr>
        <w:tc>
          <w:tcPr>
            <w:tcW w:w="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EMH</w:t>
            </w:r>
          </w:p>
        </w:tc>
        <w:tc>
          <w:tcPr>
            <w:tcW w:w="40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Polis Memuru</w:t>
            </w:r>
          </w:p>
        </w:tc>
        <w:tc>
          <w:tcPr>
            <w:tcW w:w="10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3-9</w:t>
            </w:r>
          </w:p>
        </w:tc>
        <w:tc>
          <w:tcPr>
            <w:tcW w:w="13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27.000</w:t>
            </w:r>
          </w:p>
        </w:tc>
        <w:tc>
          <w:tcPr>
            <w:tcW w:w="11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27.000</w:t>
            </w:r>
          </w:p>
        </w:tc>
      </w:tr>
      <w:tr w:rsidR="00F5413B" w:rsidRPr="00F5413B">
        <w:trPr>
          <w:jc w:val="center"/>
        </w:trPr>
        <w:tc>
          <w:tcPr>
            <w:tcW w:w="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rPr>
                <w:rFonts w:ascii="Times New Roman" w:eastAsia="Times New Roman" w:hAnsi="Times New Roman" w:cs="Times New Roman"/>
                <w:sz w:val="20"/>
                <w:szCs w:val="20"/>
              </w:rPr>
            </w:pPr>
          </w:p>
        </w:tc>
        <w:tc>
          <w:tcPr>
            <w:tcW w:w="40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TOPLAM</w:t>
            </w:r>
          </w:p>
        </w:tc>
        <w:tc>
          <w:tcPr>
            <w:tcW w:w="10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rPr>
                <w:rFonts w:ascii="Times New Roman" w:eastAsia="Times New Roman" w:hAnsi="Times New Roman" w:cs="Times New Roman"/>
                <w:sz w:val="20"/>
                <w:szCs w:val="20"/>
              </w:rPr>
            </w:pPr>
          </w:p>
        </w:tc>
        <w:tc>
          <w:tcPr>
            <w:tcW w:w="13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27.000</w:t>
            </w:r>
          </w:p>
        </w:tc>
        <w:tc>
          <w:tcPr>
            <w:tcW w:w="11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27.000</w:t>
            </w:r>
          </w:p>
        </w:tc>
      </w:tr>
    </w:tbl>
    <w:p w:rsidR="00F5413B" w:rsidRPr="00F5413B" w:rsidRDefault="00F5413B" w:rsidP="00F5413B">
      <w:pPr>
        <w:spacing w:after="0" w:line="240" w:lineRule="auto"/>
        <w:rPr>
          <w:rFonts w:ascii="Times New Roman" w:eastAsia="Times New Roman" w:hAnsi="Times New Roman" w:cs="Times New Roman"/>
          <w:b/>
          <w:bCs/>
          <w:sz w:val="20"/>
          <w:szCs w:val="20"/>
        </w:rPr>
      </w:pPr>
    </w:p>
    <w:p w:rsidR="00F5413B" w:rsidRDefault="00F5413B" w:rsidP="00F5413B">
      <w:pPr>
        <w:spacing w:after="0" w:line="240" w:lineRule="auto"/>
        <w:rPr>
          <w:rFonts w:ascii="Times New Roman" w:eastAsia="Times New Roman" w:hAnsi="Times New Roman" w:cs="Times New Roman"/>
          <w:b/>
          <w:bCs/>
          <w:sz w:val="20"/>
          <w:szCs w:val="20"/>
        </w:rPr>
      </w:pPr>
    </w:p>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lastRenderedPageBreak/>
        <w:t>KURUMU :</w:t>
      </w:r>
      <w:r w:rsidRPr="00F5413B">
        <w:rPr>
          <w:rFonts w:ascii="Times New Roman" w:eastAsia="Times New Roman" w:hAnsi="Times New Roman" w:cs="Times New Roman"/>
          <w:sz w:val="20"/>
          <w:szCs w:val="20"/>
        </w:rPr>
        <w:t xml:space="preserve"> </w:t>
      </w:r>
      <w:r w:rsidRPr="00F5413B">
        <w:rPr>
          <w:rFonts w:ascii="Times New Roman" w:eastAsia="Times New Roman" w:hAnsi="Times New Roman" w:cs="Times New Roman"/>
          <w:b/>
          <w:bCs/>
          <w:sz w:val="20"/>
          <w:szCs w:val="20"/>
        </w:rPr>
        <w:t>ÖLÇME, SEÇME VE YERLEŞTİRME MERKEZİ BAŞKANLIĞI</w:t>
      </w:r>
    </w:p>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TEŞKİLATI :</w:t>
      </w:r>
      <w:r w:rsidRPr="00F5413B">
        <w:rPr>
          <w:rFonts w:ascii="Times New Roman" w:eastAsia="Times New Roman" w:hAnsi="Times New Roman" w:cs="Times New Roman"/>
          <w:sz w:val="20"/>
          <w:szCs w:val="20"/>
        </w:rPr>
        <w:t xml:space="preserve"> </w:t>
      </w:r>
      <w:r w:rsidRPr="00F5413B">
        <w:rPr>
          <w:rFonts w:ascii="Times New Roman" w:eastAsia="Times New Roman" w:hAnsi="Times New Roman" w:cs="Times New Roman"/>
          <w:b/>
          <w:bCs/>
          <w:sz w:val="20"/>
          <w:szCs w:val="20"/>
        </w:rPr>
        <w:t>MERKEZ</w:t>
      </w:r>
    </w:p>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İHDAS EDİLEN KADROLARIN</w:t>
      </w:r>
    </w:p>
    <w:tbl>
      <w:tblPr>
        <w:tblW w:w="8728" w:type="dxa"/>
        <w:jc w:val="center"/>
        <w:tblCellMar>
          <w:left w:w="0" w:type="dxa"/>
          <w:right w:w="0" w:type="dxa"/>
        </w:tblCellMar>
        <w:tblLook w:val="04A0"/>
      </w:tblPr>
      <w:tblGrid>
        <w:gridCol w:w="1116"/>
        <w:gridCol w:w="4139"/>
        <w:gridCol w:w="1233"/>
        <w:gridCol w:w="1260"/>
        <w:gridCol w:w="980"/>
      </w:tblGrid>
      <w:tr w:rsidR="00F5413B" w:rsidRPr="00F5413B">
        <w:trPr>
          <w:trHeight w:val="20"/>
          <w:jc w:val="center"/>
        </w:trPr>
        <w:tc>
          <w:tcPr>
            <w:tcW w:w="1116"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Sınıfı</w:t>
            </w:r>
          </w:p>
        </w:tc>
        <w:tc>
          <w:tcPr>
            <w:tcW w:w="4139"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Unvanı</w:t>
            </w:r>
          </w:p>
        </w:tc>
        <w:tc>
          <w:tcPr>
            <w:tcW w:w="1233"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Derecesi</w:t>
            </w:r>
          </w:p>
        </w:tc>
        <w:tc>
          <w:tcPr>
            <w:tcW w:w="12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F5413B" w:rsidRPr="00F5413B" w:rsidRDefault="00F5413B" w:rsidP="00F5413B">
            <w:pPr>
              <w:spacing w:after="0" w:line="20" w:lineRule="atLeast"/>
              <w:jc w:val="center"/>
              <w:rPr>
                <w:rFonts w:ascii="Times New Roman" w:eastAsia="Times New Roman" w:hAnsi="Times New Roman" w:cs="Times New Roman"/>
                <w:b/>
                <w:bCs/>
                <w:sz w:val="20"/>
                <w:szCs w:val="20"/>
              </w:rPr>
            </w:pPr>
            <w:r w:rsidRPr="00F5413B">
              <w:rPr>
                <w:rFonts w:ascii="Times New Roman" w:eastAsia="Times New Roman" w:hAnsi="Times New Roman" w:cs="Times New Roman"/>
                <w:b/>
                <w:bCs/>
                <w:sz w:val="20"/>
                <w:szCs w:val="20"/>
              </w:rPr>
              <w:t>Serbest</w:t>
            </w:r>
          </w:p>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Kadro Adedi</w:t>
            </w:r>
          </w:p>
        </w:tc>
        <w:tc>
          <w:tcPr>
            <w:tcW w:w="98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Toplam</w:t>
            </w:r>
          </w:p>
        </w:tc>
      </w:tr>
      <w:tr w:rsidR="00F5413B" w:rsidRPr="00F5413B">
        <w:trPr>
          <w:trHeight w:val="20"/>
          <w:jc w:val="center"/>
        </w:trPr>
        <w:tc>
          <w:tcPr>
            <w:tcW w:w="1116"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GİH</w:t>
            </w:r>
          </w:p>
        </w:tc>
        <w:tc>
          <w:tcPr>
            <w:tcW w:w="4139" w:type="dxa"/>
            <w:tcBorders>
              <w:top w:val="nil"/>
              <w:left w:val="nil"/>
              <w:bottom w:val="single" w:sz="8" w:space="0" w:color="auto"/>
              <w:right w:val="single" w:sz="8" w:space="0" w:color="auto"/>
            </w:tcBorders>
            <w:noWrap/>
            <w:tcMar>
              <w:top w:w="0" w:type="dxa"/>
              <w:left w:w="70" w:type="dxa"/>
              <w:bottom w:w="0" w:type="dxa"/>
              <w:right w:w="70" w:type="dxa"/>
            </w:tcMar>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Dış İlişkiler ve İş Geliştirme Daire Başkanı</w:t>
            </w:r>
          </w:p>
        </w:tc>
        <w:tc>
          <w:tcPr>
            <w:tcW w:w="123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1</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1</w:t>
            </w:r>
          </w:p>
        </w:tc>
        <w:tc>
          <w:tcPr>
            <w:tcW w:w="98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1</w:t>
            </w:r>
          </w:p>
        </w:tc>
      </w:tr>
      <w:tr w:rsidR="00F5413B" w:rsidRPr="00F5413B">
        <w:trPr>
          <w:trHeight w:val="20"/>
          <w:jc w:val="center"/>
        </w:trPr>
        <w:tc>
          <w:tcPr>
            <w:tcW w:w="1116"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GİH</w:t>
            </w:r>
          </w:p>
        </w:tc>
        <w:tc>
          <w:tcPr>
            <w:tcW w:w="4139" w:type="dxa"/>
            <w:tcBorders>
              <w:top w:val="nil"/>
              <w:left w:val="nil"/>
              <w:bottom w:val="single" w:sz="8" w:space="0" w:color="auto"/>
              <w:right w:val="single" w:sz="8" w:space="0" w:color="auto"/>
            </w:tcBorders>
            <w:noWrap/>
            <w:tcMar>
              <w:top w:w="0" w:type="dxa"/>
              <w:left w:w="70" w:type="dxa"/>
              <w:bottom w:w="0" w:type="dxa"/>
              <w:right w:w="70" w:type="dxa"/>
            </w:tcMar>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Sınav Görevlileri Yönetimi Daire Başkanı</w:t>
            </w:r>
          </w:p>
        </w:tc>
        <w:tc>
          <w:tcPr>
            <w:tcW w:w="123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1</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1</w:t>
            </w:r>
          </w:p>
        </w:tc>
        <w:tc>
          <w:tcPr>
            <w:tcW w:w="98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1</w:t>
            </w:r>
          </w:p>
        </w:tc>
      </w:tr>
      <w:tr w:rsidR="00F5413B" w:rsidRPr="00F5413B">
        <w:trPr>
          <w:trHeight w:val="20"/>
          <w:jc w:val="center"/>
        </w:trPr>
        <w:tc>
          <w:tcPr>
            <w:tcW w:w="1116"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GİH</w:t>
            </w:r>
          </w:p>
        </w:tc>
        <w:tc>
          <w:tcPr>
            <w:tcW w:w="4139" w:type="dxa"/>
            <w:tcBorders>
              <w:top w:val="nil"/>
              <w:left w:val="nil"/>
              <w:bottom w:val="single" w:sz="8" w:space="0" w:color="auto"/>
              <w:right w:val="single" w:sz="8" w:space="0" w:color="auto"/>
            </w:tcBorders>
            <w:noWrap/>
            <w:tcMar>
              <w:top w:w="0" w:type="dxa"/>
              <w:left w:w="70" w:type="dxa"/>
              <w:bottom w:w="0" w:type="dxa"/>
              <w:right w:w="70" w:type="dxa"/>
            </w:tcMar>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Başkanlık Müşaviri</w:t>
            </w:r>
          </w:p>
        </w:tc>
        <w:tc>
          <w:tcPr>
            <w:tcW w:w="123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1</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5</w:t>
            </w:r>
          </w:p>
        </w:tc>
        <w:tc>
          <w:tcPr>
            <w:tcW w:w="98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5</w:t>
            </w:r>
          </w:p>
        </w:tc>
      </w:tr>
      <w:tr w:rsidR="00F5413B" w:rsidRPr="00F5413B">
        <w:trPr>
          <w:trHeight w:val="20"/>
          <w:jc w:val="center"/>
        </w:trPr>
        <w:tc>
          <w:tcPr>
            <w:tcW w:w="1116"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F5413B" w:rsidRPr="00F5413B" w:rsidRDefault="00F5413B" w:rsidP="00F5413B">
            <w:pPr>
              <w:spacing w:after="0"/>
              <w:rPr>
                <w:rFonts w:ascii="Times New Roman" w:eastAsia="Times New Roman" w:hAnsi="Times New Roman" w:cs="Times New Roman"/>
                <w:sz w:val="20"/>
                <w:szCs w:val="20"/>
              </w:rPr>
            </w:pPr>
          </w:p>
        </w:tc>
        <w:tc>
          <w:tcPr>
            <w:tcW w:w="4139" w:type="dxa"/>
            <w:tcBorders>
              <w:top w:val="nil"/>
              <w:left w:val="nil"/>
              <w:bottom w:val="single" w:sz="8" w:space="0" w:color="auto"/>
              <w:right w:val="single" w:sz="8" w:space="0" w:color="auto"/>
            </w:tcBorders>
            <w:noWrap/>
            <w:tcMar>
              <w:top w:w="0" w:type="dxa"/>
              <w:left w:w="70" w:type="dxa"/>
              <w:bottom w:w="0" w:type="dxa"/>
              <w:right w:w="70" w:type="dxa"/>
            </w:tcMar>
            <w:hideMark/>
          </w:tcPr>
          <w:p w:rsidR="00F5413B" w:rsidRPr="00F5413B" w:rsidRDefault="00F5413B" w:rsidP="00F5413B">
            <w:pPr>
              <w:spacing w:after="0" w:line="20" w:lineRule="atLeast"/>
              <w:jc w:val="both"/>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TOPLAM</w:t>
            </w:r>
          </w:p>
        </w:tc>
        <w:tc>
          <w:tcPr>
            <w:tcW w:w="1233" w:type="dxa"/>
            <w:tcBorders>
              <w:top w:val="nil"/>
              <w:left w:val="nil"/>
              <w:bottom w:val="single" w:sz="8" w:space="0" w:color="auto"/>
              <w:right w:val="single" w:sz="8" w:space="0" w:color="auto"/>
            </w:tcBorders>
            <w:noWrap/>
            <w:tcMar>
              <w:top w:w="0" w:type="dxa"/>
              <w:left w:w="70" w:type="dxa"/>
              <w:bottom w:w="0" w:type="dxa"/>
              <w:right w:w="70" w:type="dxa"/>
            </w:tcMar>
            <w:hideMark/>
          </w:tcPr>
          <w:p w:rsidR="00F5413B" w:rsidRPr="00F5413B" w:rsidRDefault="00F5413B" w:rsidP="00F5413B">
            <w:pPr>
              <w:spacing w:after="0"/>
              <w:rPr>
                <w:rFonts w:ascii="Times New Roman" w:eastAsia="Times New Roman" w:hAnsi="Times New Roman" w:cs="Times New Roman"/>
                <w:sz w:val="20"/>
                <w:szCs w:val="20"/>
              </w:rPr>
            </w:pPr>
          </w:p>
        </w:tc>
        <w:tc>
          <w:tcPr>
            <w:tcW w:w="1260" w:type="dxa"/>
            <w:tcBorders>
              <w:top w:val="nil"/>
              <w:left w:val="nil"/>
              <w:bottom w:val="single" w:sz="8" w:space="0" w:color="auto"/>
              <w:right w:val="single" w:sz="8" w:space="0" w:color="auto"/>
            </w:tcBorders>
            <w:noWrap/>
            <w:tcMar>
              <w:top w:w="0" w:type="dxa"/>
              <w:left w:w="70" w:type="dxa"/>
              <w:bottom w:w="0" w:type="dxa"/>
              <w:right w:w="70" w:type="dxa"/>
            </w:tcMa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7</w:t>
            </w:r>
          </w:p>
        </w:tc>
        <w:tc>
          <w:tcPr>
            <w:tcW w:w="980" w:type="dxa"/>
            <w:tcBorders>
              <w:top w:val="nil"/>
              <w:left w:val="nil"/>
              <w:bottom w:val="single" w:sz="8" w:space="0" w:color="auto"/>
              <w:right w:val="single" w:sz="8" w:space="0" w:color="auto"/>
            </w:tcBorders>
            <w:tcMar>
              <w:top w:w="0" w:type="dxa"/>
              <w:left w:w="70" w:type="dxa"/>
              <w:bottom w:w="0" w:type="dxa"/>
              <w:right w:w="70" w:type="dxa"/>
            </w:tcMa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7</w:t>
            </w:r>
          </w:p>
        </w:tc>
      </w:tr>
    </w:tbl>
    <w:p w:rsidR="00F5413B" w:rsidRPr="00F5413B" w:rsidRDefault="00F5413B" w:rsidP="00F5413B">
      <w:pPr>
        <w:spacing w:after="0" w:line="240" w:lineRule="auto"/>
        <w:rPr>
          <w:rFonts w:ascii="Times New Roman" w:eastAsia="Times New Roman" w:hAnsi="Times New Roman" w:cs="Times New Roman"/>
          <w:b/>
          <w:bCs/>
          <w:sz w:val="20"/>
          <w:szCs w:val="20"/>
        </w:rPr>
      </w:pPr>
    </w:p>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KURUMU :</w:t>
      </w:r>
      <w:r w:rsidRPr="00F5413B">
        <w:rPr>
          <w:rFonts w:ascii="Times New Roman" w:eastAsia="Times New Roman" w:hAnsi="Times New Roman" w:cs="Times New Roman"/>
          <w:sz w:val="20"/>
          <w:szCs w:val="20"/>
        </w:rPr>
        <w:t xml:space="preserve"> </w:t>
      </w:r>
      <w:r w:rsidRPr="00F5413B">
        <w:rPr>
          <w:rFonts w:ascii="Times New Roman" w:eastAsia="Times New Roman" w:hAnsi="Times New Roman" w:cs="Times New Roman"/>
          <w:b/>
          <w:bCs/>
          <w:sz w:val="20"/>
          <w:szCs w:val="20"/>
        </w:rPr>
        <w:t xml:space="preserve">YÜKSEKÖĞRENİM KREDİ VE YURTLAR KURUMU GENEL MÜDÜRLÜĞÜ </w:t>
      </w:r>
    </w:p>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TEŞKİLATI :</w:t>
      </w:r>
      <w:r w:rsidRPr="00F5413B">
        <w:rPr>
          <w:rFonts w:ascii="Times New Roman" w:eastAsia="Times New Roman" w:hAnsi="Times New Roman" w:cs="Times New Roman"/>
          <w:sz w:val="20"/>
          <w:szCs w:val="20"/>
        </w:rPr>
        <w:t xml:space="preserve"> </w:t>
      </w:r>
      <w:r w:rsidRPr="00F5413B">
        <w:rPr>
          <w:rFonts w:ascii="Times New Roman" w:eastAsia="Times New Roman" w:hAnsi="Times New Roman" w:cs="Times New Roman"/>
          <w:b/>
          <w:bCs/>
          <w:sz w:val="20"/>
          <w:szCs w:val="20"/>
        </w:rPr>
        <w:t>MERKEZ</w:t>
      </w:r>
    </w:p>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İHDAS EDİLEN KADROLARIN</w:t>
      </w:r>
    </w:p>
    <w:tbl>
      <w:tblPr>
        <w:tblW w:w="8505" w:type="dxa"/>
        <w:jc w:val="center"/>
        <w:tblCellMar>
          <w:left w:w="0" w:type="dxa"/>
          <w:right w:w="0" w:type="dxa"/>
        </w:tblCellMar>
        <w:tblLook w:val="04A0"/>
      </w:tblPr>
      <w:tblGrid>
        <w:gridCol w:w="1865"/>
        <w:gridCol w:w="1702"/>
        <w:gridCol w:w="1441"/>
        <w:gridCol w:w="1842"/>
        <w:gridCol w:w="1655"/>
      </w:tblGrid>
      <w:tr w:rsidR="00F5413B" w:rsidRPr="00F5413B">
        <w:trPr>
          <w:trHeight w:val="20"/>
          <w:jc w:val="center"/>
        </w:trPr>
        <w:tc>
          <w:tcPr>
            <w:tcW w:w="1116"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Sınıfı</w:t>
            </w:r>
          </w:p>
        </w:tc>
        <w:tc>
          <w:tcPr>
            <w:tcW w:w="8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Unvanı</w:t>
            </w:r>
          </w:p>
        </w:tc>
        <w:tc>
          <w:tcPr>
            <w:tcW w:w="79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Derecesi</w:t>
            </w:r>
          </w:p>
        </w:tc>
        <w:tc>
          <w:tcPr>
            <w:tcW w:w="1102"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F5413B" w:rsidRPr="00F5413B" w:rsidRDefault="00F5413B" w:rsidP="00F5413B">
            <w:pPr>
              <w:spacing w:after="0" w:line="20" w:lineRule="atLeast"/>
              <w:jc w:val="center"/>
              <w:rPr>
                <w:rFonts w:ascii="Times New Roman" w:eastAsia="Times New Roman" w:hAnsi="Times New Roman" w:cs="Times New Roman"/>
                <w:b/>
                <w:bCs/>
                <w:sz w:val="20"/>
                <w:szCs w:val="20"/>
              </w:rPr>
            </w:pPr>
            <w:r w:rsidRPr="00F5413B">
              <w:rPr>
                <w:rFonts w:ascii="Times New Roman" w:eastAsia="Times New Roman" w:hAnsi="Times New Roman" w:cs="Times New Roman"/>
                <w:b/>
                <w:bCs/>
                <w:sz w:val="20"/>
                <w:szCs w:val="20"/>
              </w:rPr>
              <w:t xml:space="preserve">Serbest </w:t>
            </w:r>
          </w:p>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Kadro Adedi</w:t>
            </w:r>
          </w:p>
        </w:tc>
        <w:tc>
          <w:tcPr>
            <w:tcW w:w="99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Toplam</w:t>
            </w:r>
          </w:p>
        </w:tc>
      </w:tr>
      <w:tr w:rsidR="00F5413B" w:rsidRPr="00F5413B">
        <w:trPr>
          <w:trHeight w:val="20"/>
          <w:jc w:val="center"/>
        </w:trPr>
        <w:tc>
          <w:tcPr>
            <w:tcW w:w="1116"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GİH</w:t>
            </w:r>
          </w:p>
        </w:tc>
        <w:tc>
          <w:tcPr>
            <w:tcW w:w="880" w:type="dxa"/>
            <w:tcBorders>
              <w:top w:val="nil"/>
              <w:left w:val="nil"/>
              <w:bottom w:val="single" w:sz="8" w:space="0" w:color="auto"/>
              <w:right w:val="single" w:sz="8" w:space="0" w:color="auto"/>
            </w:tcBorders>
            <w:noWrap/>
            <w:tcMar>
              <w:top w:w="0" w:type="dxa"/>
              <w:left w:w="70" w:type="dxa"/>
              <w:bottom w:w="0" w:type="dxa"/>
              <w:right w:w="70" w:type="dxa"/>
            </w:tcMar>
            <w:hideMark/>
          </w:tcPr>
          <w:p w:rsidR="00F5413B" w:rsidRPr="00F5413B" w:rsidRDefault="00F5413B" w:rsidP="00F5413B">
            <w:pPr>
              <w:spacing w:after="0" w:line="20" w:lineRule="atLeast"/>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Müşavir</w:t>
            </w:r>
          </w:p>
        </w:tc>
        <w:tc>
          <w:tcPr>
            <w:tcW w:w="7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1</w:t>
            </w:r>
          </w:p>
        </w:tc>
        <w:tc>
          <w:tcPr>
            <w:tcW w:w="110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5</w:t>
            </w:r>
          </w:p>
        </w:tc>
        <w:tc>
          <w:tcPr>
            <w:tcW w:w="99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5</w:t>
            </w:r>
          </w:p>
        </w:tc>
      </w:tr>
      <w:tr w:rsidR="00F5413B" w:rsidRPr="00F5413B">
        <w:trPr>
          <w:trHeight w:val="20"/>
          <w:jc w:val="center"/>
        </w:trPr>
        <w:tc>
          <w:tcPr>
            <w:tcW w:w="1116"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F5413B" w:rsidRPr="00F5413B" w:rsidRDefault="00F5413B" w:rsidP="00F5413B">
            <w:pPr>
              <w:spacing w:after="0"/>
              <w:rPr>
                <w:rFonts w:ascii="Times New Roman" w:eastAsia="Times New Roman" w:hAnsi="Times New Roman" w:cs="Times New Roman"/>
                <w:sz w:val="20"/>
                <w:szCs w:val="20"/>
              </w:rPr>
            </w:pPr>
          </w:p>
        </w:tc>
        <w:tc>
          <w:tcPr>
            <w:tcW w:w="880" w:type="dxa"/>
            <w:tcBorders>
              <w:top w:val="nil"/>
              <w:left w:val="nil"/>
              <w:bottom w:val="single" w:sz="8" w:space="0" w:color="auto"/>
              <w:right w:val="single" w:sz="8" w:space="0" w:color="auto"/>
            </w:tcBorders>
            <w:noWrap/>
            <w:tcMar>
              <w:top w:w="0" w:type="dxa"/>
              <w:left w:w="70" w:type="dxa"/>
              <w:bottom w:w="0" w:type="dxa"/>
              <w:right w:w="70" w:type="dxa"/>
            </w:tcMar>
            <w:hideMark/>
          </w:tcPr>
          <w:p w:rsidR="00F5413B" w:rsidRPr="00F5413B" w:rsidRDefault="00F5413B" w:rsidP="00F5413B">
            <w:pPr>
              <w:spacing w:after="0" w:line="20" w:lineRule="atLeast"/>
              <w:jc w:val="both"/>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TOPLAM</w:t>
            </w:r>
          </w:p>
        </w:tc>
        <w:tc>
          <w:tcPr>
            <w:tcW w:w="791" w:type="dxa"/>
            <w:tcBorders>
              <w:top w:val="nil"/>
              <w:left w:val="nil"/>
              <w:bottom w:val="single" w:sz="8" w:space="0" w:color="auto"/>
              <w:right w:val="single" w:sz="8" w:space="0" w:color="auto"/>
            </w:tcBorders>
            <w:noWrap/>
            <w:tcMar>
              <w:top w:w="0" w:type="dxa"/>
              <w:left w:w="70" w:type="dxa"/>
              <w:bottom w:w="0" w:type="dxa"/>
              <w:right w:w="70" w:type="dxa"/>
            </w:tcMar>
            <w:hideMark/>
          </w:tcPr>
          <w:p w:rsidR="00F5413B" w:rsidRPr="00F5413B" w:rsidRDefault="00F5413B" w:rsidP="00F5413B">
            <w:pPr>
              <w:spacing w:after="0"/>
              <w:rPr>
                <w:rFonts w:ascii="Times New Roman" w:eastAsia="Times New Roman" w:hAnsi="Times New Roman" w:cs="Times New Roman"/>
                <w:sz w:val="20"/>
                <w:szCs w:val="20"/>
              </w:rPr>
            </w:pPr>
          </w:p>
        </w:tc>
        <w:tc>
          <w:tcPr>
            <w:tcW w:w="1102" w:type="dxa"/>
            <w:tcBorders>
              <w:top w:val="nil"/>
              <w:left w:val="nil"/>
              <w:bottom w:val="single" w:sz="8" w:space="0" w:color="auto"/>
              <w:right w:val="single" w:sz="8" w:space="0" w:color="auto"/>
            </w:tcBorders>
            <w:noWrap/>
            <w:tcMar>
              <w:top w:w="0" w:type="dxa"/>
              <w:left w:w="70" w:type="dxa"/>
              <w:bottom w:w="0" w:type="dxa"/>
              <w:right w:w="70" w:type="dxa"/>
            </w:tcMa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5</w:t>
            </w:r>
          </w:p>
        </w:tc>
        <w:tc>
          <w:tcPr>
            <w:tcW w:w="990" w:type="dxa"/>
            <w:tcBorders>
              <w:top w:val="nil"/>
              <w:left w:val="nil"/>
              <w:bottom w:val="single" w:sz="8" w:space="0" w:color="auto"/>
              <w:right w:val="single" w:sz="8" w:space="0" w:color="auto"/>
            </w:tcBorders>
            <w:tcMar>
              <w:top w:w="0" w:type="dxa"/>
              <w:left w:w="70" w:type="dxa"/>
              <w:bottom w:w="0" w:type="dxa"/>
              <w:right w:w="70" w:type="dxa"/>
            </w:tcMar>
            <w:hideMark/>
          </w:tcPr>
          <w:p w:rsidR="00F5413B" w:rsidRPr="00F5413B" w:rsidRDefault="00F5413B" w:rsidP="00F5413B">
            <w:pPr>
              <w:spacing w:after="0" w:line="20" w:lineRule="atLeast"/>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5</w:t>
            </w:r>
          </w:p>
        </w:tc>
      </w:tr>
    </w:tbl>
    <w:p w:rsidR="00F5413B" w:rsidRPr="00F5413B" w:rsidRDefault="00F5413B" w:rsidP="00F5413B">
      <w:pPr>
        <w:spacing w:after="0" w:line="240" w:lineRule="auto"/>
        <w:jc w:val="center"/>
        <w:rPr>
          <w:rFonts w:ascii="Times New Roman" w:eastAsia="Times New Roman" w:hAnsi="Times New Roman" w:cs="Times New Roman"/>
          <w:b/>
          <w:bCs/>
          <w:sz w:val="20"/>
          <w:szCs w:val="20"/>
        </w:rPr>
      </w:pPr>
    </w:p>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(2) SAYILI LİSTE</w:t>
      </w:r>
    </w:p>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KURUMU : YÜZÜNCÜ YIL ÜNİVERSİTESİ</w:t>
      </w:r>
    </w:p>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TEŞKİLATI : MERKEZ</w:t>
      </w:r>
    </w:p>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İHDAS EDİLEN KADROLARIN</w:t>
      </w:r>
    </w:p>
    <w:tbl>
      <w:tblPr>
        <w:tblW w:w="8505" w:type="dxa"/>
        <w:jc w:val="center"/>
        <w:tblCellMar>
          <w:left w:w="0" w:type="dxa"/>
          <w:right w:w="0" w:type="dxa"/>
        </w:tblCellMar>
        <w:tblLook w:val="04A0"/>
      </w:tblPr>
      <w:tblGrid>
        <w:gridCol w:w="2153"/>
        <w:gridCol w:w="2132"/>
        <w:gridCol w:w="2110"/>
        <w:gridCol w:w="2110"/>
      </w:tblGrid>
      <w:tr w:rsidR="00F5413B" w:rsidRPr="00F5413B">
        <w:trPr>
          <w:jc w:val="center"/>
        </w:trPr>
        <w:tc>
          <w:tcPr>
            <w:tcW w:w="23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Unvanı</w:t>
            </w:r>
          </w:p>
        </w:tc>
        <w:tc>
          <w:tcPr>
            <w:tcW w:w="23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Derecesi</w:t>
            </w:r>
          </w:p>
        </w:tc>
        <w:tc>
          <w:tcPr>
            <w:tcW w:w="23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I Sayılı Cetvel</w:t>
            </w:r>
          </w:p>
        </w:tc>
        <w:tc>
          <w:tcPr>
            <w:tcW w:w="23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II Sayılı Cetvel</w:t>
            </w:r>
          </w:p>
        </w:tc>
      </w:tr>
      <w:tr w:rsidR="00F5413B" w:rsidRPr="00F5413B">
        <w:trPr>
          <w:jc w:val="center"/>
        </w:trPr>
        <w:tc>
          <w:tcPr>
            <w:tcW w:w="2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Profesör</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1</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40</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p>
        </w:tc>
      </w:tr>
      <w:tr w:rsidR="00F5413B" w:rsidRPr="00F5413B">
        <w:trPr>
          <w:jc w:val="center"/>
        </w:trPr>
        <w:tc>
          <w:tcPr>
            <w:tcW w:w="2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Doçent</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1</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10</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p>
        </w:tc>
      </w:tr>
      <w:tr w:rsidR="00F5413B" w:rsidRPr="00F5413B">
        <w:trPr>
          <w:jc w:val="center"/>
        </w:trPr>
        <w:tc>
          <w:tcPr>
            <w:tcW w:w="2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Doçent</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2</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10</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p>
        </w:tc>
      </w:tr>
      <w:tr w:rsidR="00F5413B" w:rsidRPr="00F5413B">
        <w:trPr>
          <w:jc w:val="center"/>
        </w:trPr>
        <w:tc>
          <w:tcPr>
            <w:tcW w:w="2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Doçent</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3</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10</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p>
        </w:tc>
      </w:tr>
      <w:tr w:rsidR="00F5413B" w:rsidRPr="00F5413B">
        <w:trPr>
          <w:jc w:val="center"/>
        </w:trPr>
        <w:tc>
          <w:tcPr>
            <w:tcW w:w="2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Yardımcı Doçent</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3</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40</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p>
        </w:tc>
      </w:tr>
      <w:tr w:rsidR="00F5413B" w:rsidRPr="00F5413B">
        <w:trPr>
          <w:jc w:val="center"/>
        </w:trPr>
        <w:tc>
          <w:tcPr>
            <w:tcW w:w="2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Yardımcı Doçent</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4</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40</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p>
        </w:tc>
      </w:tr>
      <w:tr w:rsidR="00F5413B" w:rsidRPr="00F5413B">
        <w:trPr>
          <w:jc w:val="center"/>
        </w:trPr>
        <w:tc>
          <w:tcPr>
            <w:tcW w:w="2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Yardımcı Doçent</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5</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40</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p>
        </w:tc>
      </w:tr>
      <w:tr w:rsidR="00F5413B" w:rsidRPr="00F5413B">
        <w:trPr>
          <w:jc w:val="center"/>
        </w:trPr>
        <w:tc>
          <w:tcPr>
            <w:tcW w:w="2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Öğretim Görevlisi</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5</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10</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p>
        </w:tc>
      </w:tr>
      <w:tr w:rsidR="00F5413B" w:rsidRPr="00F5413B">
        <w:trPr>
          <w:jc w:val="center"/>
        </w:trPr>
        <w:tc>
          <w:tcPr>
            <w:tcW w:w="2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Öğretim Görevlisi</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6</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20</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p>
        </w:tc>
      </w:tr>
      <w:tr w:rsidR="00F5413B" w:rsidRPr="00F5413B">
        <w:trPr>
          <w:jc w:val="center"/>
        </w:trPr>
        <w:tc>
          <w:tcPr>
            <w:tcW w:w="2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Okutman</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5</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5</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p>
        </w:tc>
      </w:tr>
      <w:tr w:rsidR="00F5413B" w:rsidRPr="00F5413B">
        <w:trPr>
          <w:jc w:val="center"/>
        </w:trPr>
        <w:tc>
          <w:tcPr>
            <w:tcW w:w="2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Okutman</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6</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5</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p>
        </w:tc>
      </w:tr>
      <w:tr w:rsidR="00F5413B" w:rsidRPr="00F5413B">
        <w:trPr>
          <w:jc w:val="center"/>
        </w:trPr>
        <w:tc>
          <w:tcPr>
            <w:tcW w:w="2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Uzman</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5</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5</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p>
        </w:tc>
      </w:tr>
      <w:tr w:rsidR="00F5413B" w:rsidRPr="00F5413B">
        <w:trPr>
          <w:jc w:val="center"/>
        </w:trPr>
        <w:tc>
          <w:tcPr>
            <w:tcW w:w="2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Uzman</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6</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5</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p>
        </w:tc>
      </w:tr>
      <w:tr w:rsidR="00F5413B" w:rsidRPr="00F5413B">
        <w:trPr>
          <w:jc w:val="center"/>
        </w:trPr>
        <w:tc>
          <w:tcPr>
            <w:tcW w:w="2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Araştırma Görevlisi</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5</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20</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p>
        </w:tc>
      </w:tr>
      <w:tr w:rsidR="00F5413B" w:rsidRPr="00F5413B">
        <w:trPr>
          <w:jc w:val="center"/>
        </w:trPr>
        <w:tc>
          <w:tcPr>
            <w:tcW w:w="2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Araştırma Görevlisi</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6</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20</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p>
        </w:tc>
      </w:tr>
      <w:tr w:rsidR="00F5413B" w:rsidRPr="00F5413B">
        <w:trPr>
          <w:jc w:val="center"/>
        </w:trPr>
        <w:tc>
          <w:tcPr>
            <w:tcW w:w="2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Araştırma Görevlisi</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7</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sz w:val="20"/>
                <w:szCs w:val="20"/>
              </w:rPr>
              <w:t>20</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p>
        </w:tc>
      </w:tr>
      <w:tr w:rsidR="00F5413B" w:rsidRPr="00F5413B">
        <w:trPr>
          <w:jc w:val="center"/>
        </w:trPr>
        <w:tc>
          <w:tcPr>
            <w:tcW w:w="2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TOPLAM</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jc w:val="center"/>
              <w:rPr>
                <w:rFonts w:ascii="Times New Roman" w:eastAsia="Times New Roman" w:hAnsi="Times New Roman" w:cs="Times New Roman"/>
                <w:sz w:val="20"/>
                <w:szCs w:val="20"/>
              </w:rPr>
            </w:pPr>
            <w:r w:rsidRPr="00F5413B">
              <w:rPr>
                <w:rFonts w:ascii="Times New Roman" w:eastAsia="Times New Roman" w:hAnsi="Times New Roman" w:cs="Times New Roman"/>
                <w:b/>
                <w:bCs/>
                <w:sz w:val="20"/>
                <w:szCs w:val="20"/>
              </w:rPr>
              <w:t>300</w:t>
            </w:r>
          </w:p>
        </w:tc>
        <w:tc>
          <w:tcPr>
            <w:tcW w:w="2303" w:type="dxa"/>
            <w:tcBorders>
              <w:top w:val="nil"/>
              <w:left w:val="nil"/>
              <w:bottom w:val="single" w:sz="8" w:space="0" w:color="auto"/>
              <w:right w:val="single" w:sz="8" w:space="0" w:color="auto"/>
            </w:tcBorders>
            <w:tcMar>
              <w:top w:w="0" w:type="dxa"/>
              <w:left w:w="108" w:type="dxa"/>
              <w:bottom w:w="0" w:type="dxa"/>
              <w:right w:w="108" w:type="dxa"/>
            </w:tcMar>
            <w:hideMark/>
          </w:tcPr>
          <w:p w:rsidR="00F5413B" w:rsidRPr="00F5413B" w:rsidRDefault="00F5413B" w:rsidP="00F5413B">
            <w:pPr>
              <w:spacing w:after="0" w:line="240" w:lineRule="auto"/>
              <w:rPr>
                <w:rFonts w:ascii="Times New Roman" w:eastAsia="Times New Roman" w:hAnsi="Times New Roman" w:cs="Times New Roman"/>
                <w:sz w:val="20"/>
                <w:szCs w:val="20"/>
              </w:rPr>
            </w:pPr>
          </w:p>
        </w:tc>
      </w:tr>
    </w:tbl>
    <w:p w:rsidR="00AA021B" w:rsidRPr="00F5413B" w:rsidRDefault="00AA021B">
      <w:pPr>
        <w:rPr>
          <w:rFonts w:ascii="Times New Roman" w:hAnsi="Times New Roman" w:cs="Times New Roman"/>
          <w:sz w:val="20"/>
          <w:szCs w:val="20"/>
        </w:rPr>
      </w:pPr>
    </w:p>
    <w:sectPr w:rsidR="00AA021B" w:rsidRPr="00F5413B">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021B" w:rsidRDefault="00AA021B" w:rsidP="00F5413B">
      <w:pPr>
        <w:spacing w:after="0" w:line="240" w:lineRule="auto"/>
      </w:pPr>
      <w:r>
        <w:separator/>
      </w:r>
    </w:p>
  </w:endnote>
  <w:endnote w:type="continuationSeparator" w:id="1">
    <w:p w:rsidR="00AA021B" w:rsidRDefault="00AA021B" w:rsidP="00F541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E0002AE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20002A87" w:usb1="00000000" w:usb2="00000000" w:usb3="00000000" w:csb0="000001FF" w:csb1="00000000"/>
  </w:font>
  <w:font w:name="ヒラギノ明朝 Pro W3">
    <w:altName w:val="MS Mincho"/>
    <w:charset w:val="80"/>
    <w:family w:val="auto"/>
    <w:pitch w:val="variable"/>
    <w:sig w:usb0="00000001" w:usb1="00000000" w:usb2="01000407" w:usb3="00000000" w:csb0="00020000" w:csb1="00000000"/>
  </w:font>
  <w:font w:name="Times">
    <w:panose1 w:val="02020603050405020304"/>
    <w:charset w:val="A2"/>
    <w:family w:val="roman"/>
    <w:pitch w:val="variable"/>
    <w:sig w:usb0="E0002AEF" w:usb1="C0007841" w:usb2="00000009" w:usb3="00000000" w:csb0="000001FF" w:csb1="00000000"/>
  </w:font>
  <w:font w:name="Cambria">
    <w:panose1 w:val="02040503050406030204"/>
    <w:charset w:val="A2"/>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7186"/>
      <w:docPartObj>
        <w:docPartGallery w:val="Page Numbers (Bottom of Page)"/>
        <w:docPartUnique/>
      </w:docPartObj>
    </w:sdtPr>
    <w:sdtContent>
      <w:p w:rsidR="00F5413B" w:rsidRDefault="00F5413B">
        <w:pPr>
          <w:pStyle w:val="Altbilgi"/>
          <w:jc w:val="right"/>
        </w:pPr>
        <w:fldSimple w:instr=" PAGE   \* MERGEFORMAT ">
          <w:r w:rsidR="00265037">
            <w:rPr>
              <w:noProof/>
            </w:rPr>
            <w:t>23</w:t>
          </w:r>
        </w:fldSimple>
      </w:p>
    </w:sdtContent>
  </w:sdt>
  <w:p w:rsidR="00F5413B" w:rsidRDefault="00F5413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021B" w:rsidRDefault="00AA021B" w:rsidP="00F5413B">
      <w:pPr>
        <w:spacing w:after="0" w:line="240" w:lineRule="auto"/>
      </w:pPr>
      <w:r>
        <w:separator/>
      </w:r>
    </w:p>
  </w:footnote>
  <w:footnote w:type="continuationSeparator" w:id="1">
    <w:p w:rsidR="00AA021B" w:rsidRDefault="00AA021B" w:rsidP="00F5413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F5413B"/>
    <w:rsid w:val="00265037"/>
    <w:rsid w:val="00AA021B"/>
    <w:rsid w:val="00F5413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F5413B"/>
    <w:pPr>
      <w:keepNext/>
      <w:spacing w:before="240" w:after="60" w:line="240" w:lineRule="auto"/>
      <w:outlineLvl w:val="0"/>
    </w:pPr>
    <w:rPr>
      <w:rFonts w:ascii="Arial" w:hAnsi="Arial" w:cs="Arial"/>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5413B"/>
    <w:rPr>
      <w:rFonts w:ascii="Arial" w:hAnsi="Arial" w:cs="Arial"/>
      <w:b/>
      <w:bCs/>
      <w:kern w:val="32"/>
      <w:sz w:val="32"/>
      <w:szCs w:val="32"/>
    </w:rPr>
  </w:style>
  <w:style w:type="paragraph" w:styleId="NormalWeb">
    <w:name w:val="Normal (Web)"/>
    <w:basedOn w:val="Normal"/>
    <w:uiPriority w:val="99"/>
    <w:semiHidden/>
    <w:unhideWhenUsed/>
    <w:rsid w:val="00F5413B"/>
    <w:pPr>
      <w:spacing w:before="100" w:beforeAutospacing="1" w:after="100" w:afterAutospacing="1" w:line="240" w:lineRule="auto"/>
    </w:pPr>
    <w:rPr>
      <w:rFonts w:ascii="Times New Roman" w:eastAsia="Times New Roman" w:hAnsi="Times New Roman" w:cs="Times New Roman"/>
      <w:sz w:val="24"/>
      <w:szCs w:val="24"/>
    </w:rPr>
  </w:style>
  <w:style w:type="paragraph" w:styleId="GvdeMetni">
    <w:name w:val="Body Text"/>
    <w:basedOn w:val="Normal"/>
    <w:link w:val="GvdeMetniChar"/>
    <w:uiPriority w:val="99"/>
    <w:semiHidden/>
    <w:unhideWhenUsed/>
    <w:rsid w:val="00F5413B"/>
    <w:pPr>
      <w:spacing w:after="0" w:line="240" w:lineRule="auto"/>
      <w:jc w:val="both"/>
    </w:pPr>
    <w:rPr>
      <w:rFonts w:ascii="Tahoma" w:eastAsia="Times New Roman" w:hAnsi="Tahoma" w:cs="Times New Roman"/>
      <w:szCs w:val="20"/>
    </w:rPr>
  </w:style>
  <w:style w:type="character" w:customStyle="1" w:styleId="GvdeMetniChar">
    <w:name w:val="Gövde Metni Char"/>
    <w:basedOn w:val="VarsaylanParagrafYazTipi"/>
    <w:link w:val="GvdeMetni"/>
    <w:uiPriority w:val="99"/>
    <w:semiHidden/>
    <w:rsid w:val="00F5413B"/>
    <w:rPr>
      <w:rFonts w:ascii="Tahoma" w:eastAsia="Times New Roman" w:hAnsi="Tahoma" w:cs="Times New Roman"/>
      <w:szCs w:val="20"/>
    </w:rPr>
  </w:style>
  <w:style w:type="paragraph" w:customStyle="1" w:styleId="msoplantext">
    <w:name w:val="msoplaıntext"/>
    <w:basedOn w:val="Normal"/>
    <w:rsid w:val="00F5413B"/>
    <w:pPr>
      <w:spacing w:after="0" w:line="240" w:lineRule="auto"/>
    </w:pPr>
    <w:rPr>
      <w:rFonts w:ascii="Courier New" w:eastAsia="Times New Roman" w:hAnsi="Courier New" w:cs="Times New Roman"/>
      <w:sz w:val="20"/>
      <w:szCs w:val="20"/>
    </w:rPr>
  </w:style>
  <w:style w:type="paragraph" w:customStyle="1" w:styleId="2-OrtaBaslk">
    <w:name w:val="2-Orta Baslık"/>
    <w:next w:val="Normal"/>
    <w:rsid w:val="00F5413B"/>
    <w:pPr>
      <w:spacing w:after="0" w:line="240" w:lineRule="auto"/>
      <w:jc w:val="center"/>
    </w:pPr>
    <w:rPr>
      <w:rFonts w:ascii="Times New Roman" w:eastAsia="ヒラギノ明朝 Pro W3" w:hAnsi="Times" w:cs="Times New Roman"/>
      <w:b/>
      <w:sz w:val="19"/>
      <w:szCs w:val="20"/>
      <w:lang w:eastAsia="en-US"/>
    </w:rPr>
  </w:style>
  <w:style w:type="paragraph" w:customStyle="1" w:styleId="3-NormalYaz">
    <w:name w:val="3-Normal Yazı"/>
    <w:next w:val="Normal"/>
    <w:rsid w:val="00F5413B"/>
    <w:pPr>
      <w:tabs>
        <w:tab w:val="left" w:pos="566"/>
      </w:tabs>
      <w:spacing w:after="0" w:line="240" w:lineRule="auto"/>
      <w:jc w:val="both"/>
    </w:pPr>
    <w:rPr>
      <w:rFonts w:ascii="Times New Roman" w:eastAsia="ヒラギノ明朝 Pro W3" w:hAnsi="Times" w:cs="Times New Roman"/>
      <w:sz w:val="19"/>
      <w:szCs w:val="20"/>
      <w:lang w:eastAsia="en-US"/>
    </w:rPr>
  </w:style>
  <w:style w:type="character" w:customStyle="1" w:styleId="Normal1">
    <w:name w:val="Normal1"/>
    <w:rsid w:val="00F5413B"/>
    <w:rPr>
      <w:rFonts w:ascii="Times New Roman" w:eastAsia="Times New Roman" w:hAnsi="Times New Roman" w:cs="Times New Roman" w:hint="default"/>
      <w:noProof w:val="0"/>
      <w:sz w:val="24"/>
      <w:lang w:val="en-GB"/>
    </w:rPr>
  </w:style>
  <w:style w:type="paragraph" w:styleId="stbilgi">
    <w:name w:val="header"/>
    <w:basedOn w:val="Normal"/>
    <w:link w:val="stbilgiChar"/>
    <w:uiPriority w:val="99"/>
    <w:semiHidden/>
    <w:unhideWhenUsed/>
    <w:rsid w:val="00F5413B"/>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F5413B"/>
  </w:style>
  <w:style w:type="paragraph" w:styleId="Altbilgi">
    <w:name w:val="footer"/>
    <w:basedOn w:val="Normal"/>
    <w:link w:val="AltbilgiChar"/>
    <w:uiPriority w:val="99"/>
    <w:unhideWhenUsed/>
    <w:rsid w:val="00F5413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5413B"/>
  </w:style>
  <w:style w:type="paragraph" w:styleId="ListeParagraf">
    <w:name w:val="List Paragraph"/>
    <w:basedOn w:val="Normal"/>
    <w:uiPriority w:val="34"/>
    <w:qFormat/>
    <w:rsid w:val="00F5413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25</Pages>
  <Words>14406</Words>
  <Characters>82116</Characters>
  <Application>Microsoft Office Word</Application>
  <DocSecurity>0</DocSecurity>
  <Lines>684</Lines>
  <Paragraphs>192</Paragraphs>
  <ScaleCrop>false</ScaleCrop>
  <Company>Kamu Ihale Kurumu</Company>
  <LinksUpToDate>false</LinksUpToDate>
  <CharactersWithSpaces>96330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ozgeberkun</dc:creator>
  <cp:keywords/>
  <dc:description/>
  <cp:lastModifiedBy>ozgeberkun</cp:lastModifiedBy>
  <cp:revision>4</cp:revision>
  <dcterms:created xsi:type="dcterms:W3CDTF">2012-07-12T06:16:00Z</dcterms:created>
  <dcterms:modified xsi:type="dcterms:W3CDTF">2012-07-12T06:24:00Z</dcterms:modified>
</cp:coreProperties>
</file>