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E1" w:rsidRPr="00952FE1" w:rsidRDefault="00952FE1" w:rsidP="00952FE1">
      <w:pPr>
        <w:pStyle w:val="2-OrtaBaslk"/>
        <w:rPr>
          <w:rFonts w:hAnsi="Times New Roman"/>
          <w:sz w:val="24"/>
          <w:szCs w:val="24"/>
        </w:rPr>
      </w:pPr>
      <w:r w:rsidRPr="00952FE1">
        <w:rPr>
          <w:rFonts w:hAnsi="Times New Roman"/>
          <w:sz w:val="24"/>
          <w:szCs w:val="24"/>
        </w:rPr>
        <w:t>İLKÖĞRETİM VE EĞİTİM KANUNU İLE BAZI KANUNLARDA DEĞİŞİKLİK</w:t>
      </w:r>
    </w:p>
    <w:p w:rsidR="00952FE1" w:rsidRDefault="00952FE1" w:rsidP="00952FE1">
      <w:pPr>
        <w:pStyle w:val="2-OrtaBaslk"/>
        <w:rPr>
          <w:rFonts w:hAnsi="Times New Roman"/>
          <w:sz w:val="24"/>
          <w:szCs w:val="24"/>
        </w:rPr>
      </w:pPr>
      <w:r w:rsidRPr="00952FE1">
        <w:rPr>
          <w:rFonts w:hAnsi="Times New Roman"/>
          <w:sz w:val="24"/>
          <w:szCs w:val="24"/>
        </w:rPr>
        <w:t>YAPILMASINA DAİR KANUN</w:t>
      </w:r>
    </w:p>
    <w:p w:rsidR="00952FE1" w:rsidRDefault="00952FE1" w:rsidP="00952FE1">
      <w:pPr>
        <w:rPr>
          <w:lang w:eastAsia="en-US"/>
        </w:rPr>
      </w:pPr>
    </w:p>
    <w:tbl>
      <w:tblPr>
        <w:tblW w:w="4321" w:type="pct"/>
        <w:jc w:val="center"/>
        <w:tblCellSpacing w:w="15" w:type="dxa"/>
        <w:tblLook w:val="04A0"/>
      </w:tblPr>
      <w:tblGrid>
        <w:gridCol w:w="1987"/>
        <w:gridCol w:w="1972"/>
        <w:gridCol w:w="1972"/>
        <w:gridCol w:w="1987"/>
      </w:tblGrid>
      <w:tr w:rsidR="00952FE1" w:rsidRPr="00BE17EA" w:rsidTr="00D53415">
        <w:trPr>
          <w:trHeight w:val="35"/>
          <w:tblCellSpacing w:w="15" w:type="dxa"/>
          <w:jc w:val="center"/>
        </w:trPr>
        <w:tc>
          <w:tcPr>
            <w:tcW w:w="1226" w:type="pct"/>
            <w:tcMar>
              <w:top w:w="15" w:type="dxa"/>
              <w:left w:w="15" w:type="dxa"/>
              <w:bottom w:w="15" w:type="dxa"/>
              <w:right w:w="15" w:type="dxa"/>
            </w:tcMar>
            <w:vAlign w:val="center"/>
            <w:hideMark/>
          </w:tcPr>
          <w:p w:rsidR="00952FE1" w:rsidRPr="00BE17EA" w:rsidRDefault="00952FE1" w:rsidP="00D53415">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952FE1" w:rsidRPr="00BE17EA" w:rsidRDefault="00952FE1" w:rsidP="00D5341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6287</w:t>
            </w:r>
          </w:p>
        </w:tc>
        <w:tc>
          <w:tcPr>
            <w:tcW w:w="1226" w:type="pct"/>
            <w:tcMar>
              <w:top w:w="15" w:type="dxa"/>
              <w:left w:w="15" w:type="dxa"/>
              <w:bottom w:w="15" w:type="dxa"/>
              <w:right w:w="15" w:type="dxa"/>
            </w:tcMar>
            <w:vAlign w:val="center"/>
            <w:hideMark/>
          </w:tcPr>
          <w:p w:rsidR="00952FE1" w:rsidRPr="00BE17EA" w:rsidRDefault="00952FE1" w:rsidP="00D53415">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952FE1" w:rsidRPr="00BE17EA" w:rsidRDefault="00952FE1" w:rsidP="00D5341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w:t>
            </w:r>
            <w:r>
              <w:rPr>
                <w:rFonts w:ascii="Times New Roman" w:hAnsi="Times New Roman" w:cs="Times New Roman"/>
                <w:b/>
                <w:sz w:val="16"/>
                <w:szCs w:val="16"/>
              </w:rPr>
              <w:t>.03</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952FE1" w:rsidRPr="00BE17EA" w:rsidTr="00D53415">
        <w:trPr>
          <w:tblCellSpacing w:w="15" w:type="dxa"/>
          <w:jc w:val="center"/>
        </w:trPr>
        <w:tc>
          <w:tcPr>
            <w:tcW w:w="1226" w:type="pct"/>
            <w:tcMar>
              <w:top w:w="15" w:type="dxa"/>
              <w:left w:w="15" w:type="dxa"/>
              <w:bottom w:w="15" w:type="dxa"/>
              <w:right w:w="15" w:type="dxa"/>
            </w:tcMar>
            <w:vAlign w:val="center"/>
            <w:hideMark/>
          </w:tcPr>
          <w:p w:rsidR="00952FE1" w:rsidRPr="00BE17EA" w:rsidRDefault="00952FE1" w:rsidP="00D53415">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952FE1" w:rsidRPr="00BE17EA" w:rsidRDefault="00952FE1" w:rsidP="00952FE1">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82</w:t>
            </w:r>
            <w:r>
              <w:rPr>
                <w:rFonts w:ascii="Times New Roman" w:hAnsi="Times New Roman" w:cs="Times New Roman"/>
                <w:b/>
                <w:sz w:val="16"/>
                <w:szCs w:val="16"/>
              </w:rPr>
              <w:t>61</w:t>
            </w:r>
          </w:p>
        </w:tc>
        <w:tc>
          <w:tcPr>
            <w:tcW w:w="1226" w:type="pct"/>
            <w:tcMar>
              <w:top w:w="15" w:type="dxa"/>
              <w:left w:w="15" w:type="dxa"/>
              <w:bottom w:w="15" w:type="dxa"/>
              <w:right w:w="15" w:type="dxa"/>
            </w:tcMar>
            <w:vAlign w:val="center"/>
            <w:hideMark/>
          </w:tcPr>
          <w:p w:rsidR="00952FE1" w:rsidRPr="00BE17EA" w:rsidRDefault="00952FE1" w:rsidP="00D53415">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952FE1" w:rsidRPr="00BE17EA" w:rsidRDefault="00952FE1" w:rsidP="00D5341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w:t>
            </w:r>
            <w:r>
              <w:rPr>
                <w:rFonts w:ascii="Times New Roman" w:hAnsi="Times New Roman" w:cs="Times New Roman"/>
                <w:b/>
                <w:sz w:val="16"/>
                <w:szCs w:val="16"/>
              </w:rPr>
              <w:t>.04</w:t>
            </w:r>
            <w:r w:rsidRPr="00BE17EA">
              <w:rPr>
                <w:rFonts w:ascii="Times New Roman" w:hAnsi="Times New Roman" w:cs="Times New Roman"/>
                <w:b/>
                <w:sz w:val="16"/>
                <w:szCs w:val="16"/>
              </w:rPr>
              <w:t>.20</w:t>
            </w:r>
            <w:r>
              <w:rPr>
                <w:rFonts w:ascii="Times New Roman" w:hAnsi="Times New Roman" w:cs="Times New Roman"/>
                <w:b/>
                <w:sz w:val="16"/>
                <w:szCs w:val="16"/>
              </w:rPr>
              <w:t>12</w:t>
            </w:r>
          </w:p>
        </w:tc>
      </w:tr>
    </w:tbl>
    <w:p w:rsidR="00952FE1" w:rsidRPr="00952FE1" w:rsidRDefault="00952FE1" w:rsidP="00952FE1">
      <w:pPr>
        <w:rPr>
          <w:lang w:eastAsia="en-US"/>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1 – </w:t>
      </w:r>
      <w:r w:rsidRPr="00952FE1">
        <w:rPr>
          <w:rFonts w:hAnsi="Times New Roman"/>
          <w:sz w:val="24"/>
          <w:szCs w:val="24"/>
        </w:rPr>
        <w:t>5/1/1961 tarihli ve 222 sayılı İlköğretim ve Eğitim Kanununun 3 üncü maddesi aşağıdaki şekilde değiştirilmiştir.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“MADDE 3 –</w:t>
      </w:r>
      <w:r w:rsidRPr="00952FE1">
        <w:rPr>
          <w:rFonts w:hAnsi="Times New Roman"/>
          <w:b/>
          <w:sz w:val="24"/>
          <w:szCs w:val="24"/>
        </w:rPr>
        <w:t xml:space="preserve"> </w:t>
      </w:r>
      <w:r w:rsidRPr="00952FE1">
        <w:rPr>
          <w:rFonts w:hAnsi="Times New Roman"/>
          <w:sz w:val="24"/>
          <w:szCs w:val="24"/>
        </w:rPr>
        <w:t>Mecburi ilköğretim çağı 6-13 yaş grubundaki çocukları kapsar. Bu çağ çocuğun 5 yaşını bitirdiği yılın eylül ayı sonunda başlar, 13 yaşını bitirip 14 yaşına girdiği yılın öğretim yılı sonunda biter.”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 – </w:t>
      </w:r>
      <w:r w:rsidRPr="00952FE1">
        <w:rPr>
          <w:rFonts w:hAnsi="Times New Roman"/>
          <w:sz w:val="24"/>
          <w:szCs w:val="24"/>
        </w:rPr>
        <w:t>222 sayılı Kanunun 7 nci maddesi aşağıdaki şekilde değiştirilmiştir.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“MADDE 7 – İlköğretim; 1 inci maddede belirtilen amacı gerçekleştirmek için kurulmuş dört yıl süreli ve zorunlu ilkokul ile dört yıl süreli ve zorunlu ortaokuldan oluşan bir Milli Eğitim ve Öğretim Kurumudur.”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3 – </w:t>
      </w:r>
      <w:r w:rsidRPr="00952FE1">
        <w:rPr>
          <w:rFonts w:hAnsi="Times New Roman"/>
          <w:sz w:val="24"/>
          <w:szCs w:val="24"/>
        </w:rPr>
        <w:t>222 sayılı Kanunun 9 uncu maddesinin birinci fıkrası aşağıdaki şekilde değiştirilmiştir.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“İlköğretim kurumlarının ilkokul ve ortaokul olarak bağımsız okullar hâlinde kurulması esastır. Ancak imkân ve şartlara göre ortaokullar, ilkokullarla veya liselerle birlikte de kurulabilir.”</w:t>
      </w:r>
    </w:p>
    <w:p w:rsidR="00952FE1" w:rsidRPr="00952FE1" w:rsidRDefault="00952FE1" w:rsidP="00952FE1">
      <w:pPr>
        <w:pStyle w:val="3-NormalYaz"/>
        <w:spacing w:line="240" w:lineRule="exact"/>
        <w:ind w:firstLine="566"/>
        <w:rPr>
          <w:rFonts w:hAnsi="Times New Roman"/>
          <w:sz w:val="24"/>
          <w:szCs w:val="24"/>
        </w:rPr>
      </w:pPr>
    </w:p>
    <w:p w:rsid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4 – </w:t>
      </w:r>
      <w:r w:rsidRPr="00952FE1">
        <w:rPr>
          <w:rFonts w:hAnsi="Times New Roman"/>
          <w:sz w:val="24"/>
          <w:szCs w:val="24"/>
        </w:rPr>
        <w:t>222 sayılı Kanunun 14 üncü maddesinin birinci fıkrasında yer alan “büyüklüğüne” ibaresi “İlkokullar ve ortaokullar birlikte veya ayrı oluşlarına, büyüklüğüne” şeklinde değiştirilmiştir.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5 – </w:t>
      </w:r>
      <w:r w:rsidRPr="00952FE1">
        <w:rPr>
          <w:rFonts w:hAnsi="Times New Roman"/>
          <w:sz w:val="24"/>
          <w:szCs w:val="24"/>
        </w:rPr>
        <w:t>222 sayılı Kanuna aşağıdaki ek madde eklenmiştir.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“EK MADDE 4 –</w:t>
      </w:r>
      <w:r w:rsidRPr="00952FE1">
        <w:rPr>
          <w:rFonts w:hAnsi="Times New Roman"/>
          <w:b/>
          <w:sz w:val="24"/>
          <w:szCs w:val="24"/>
        </w:rPr>
        <w:t xml:space="preserve"> </w:t>
      </w:r>
      <w:r w:rsidRPr="00952FE1">
        <w:rPr>
          <w:rFonts w:hAnsi="Times New Roman"/>
          <w:sz w:val="24"/>
          <w:szCs w:val="24"/>
        </w:rPr>
        <w:t>Bu Kanunun 76 ncı maddesinin birinci fıkrasının (b) bendine göre elde edilen gelirler, il özel idarelerince, ortaöğretim kurumlarının arsa temini, binalarının yapım, bakım ve onarımı ile diğer ihtiyaçlarının karşılanması için de kullanılır.”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6 – </w:t>
      </w:r>
      <w:r w:rsidRPr="00952FE1">
        <w:rPr>
          <w:rFonts w:hAnsi="Times New Roman"/>
          <w:sz w:val="24"/>
          <w:szCs w:val="24"/>
        </w:rPr>
        <w:t>222 sayılı Kanuna aşağıdaki geçici madde eklenmiştir.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“GEÇİCİ MADDE 11 – Bu maddenin yayımı tarihinde ilköğretim kurumlarının 5, 6, 7 ve 8 inci sınıflarında eğitim görenler eğitimlerini bu kurumlarda tamamlar.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Bu maddenin uygulanmasıyla ilgili usul ve esaslar Milli Eğitim Bakanlığınca belirlenir; Bakanlık bu maddenin uygulanmasıyla ilgili düzenlemeleri il, ilçe ve okul bazında yapmaya yetkilidir.”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7 – </w:t>
      </w:r>
      <w:r w:rsidRPr="00952FE1">
        <w:rPr>
          <w:rFonts w:hAnsi="Times New Roman"/>
          <w:sz w:val="24"/>
          <w:szCs w:val="24"/>
        </w:rPr>
        <w:t>14/6/1973 tarihli ve 1739 sayılı Milli Eğitim Temel Kanununun 22 nci maddesi aşağıdaki şekilde değiştirilmiştir.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“MADDE 22 – Mecburi ilköğretim çağı 6-13 yaş grubundaki çocukları kapsar. Bu çağ çocuğun 5 yaşını bitirdiği yılın eylül ayı sonunda başlar, 13 yaşını bitirip 14 yaşına girdiği yılın öğretim yılı sonunda biter.”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8 – </w:t>
      </w:r>
      <w:r w:rsidRPr="00952FE1">
        <w:rPr>
          <w:rFonts w:hAnsi="Times New Roman"/>
          <w:sz w:val="24"/>
          <w:szCs w:val="24"/>
        </w:rPr>
        <w:t>1739 sayılı Kanunun 24 üncü maddesi aşağıdaki şekilde değiştirilmiştir.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“MADDE 24 – İlköğretim kurumlarının ilkokul ve ortaokul olarak bağımsız okullar hâlinde kurulması esastır. Ancak imkân ve şartlara göre ortaokullar, ilkokullarla veya liselerle birlikte de kurulabilir.”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9 – </w:t>
      </w:r>
      <w:r w:rsidRPr="00952FE1">
        <w:rPr>
          <w:rFonts w:hAnsi="Times New Roman"/>
          <w:sz w:val="24"/>
          <w:szCs w:val="24"/>
        </w:rPr>
        <w:t>1739 sayılı Kanunun 25 inci maddesinin mülga birinci fıkrası aşağıdaki şekilde yeniden düzenlenmiştir.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 xml:space="preserve">“İlköğretim kurumları; dört yıl süreli ve zorunlu ilkokullar ile dört yıl süreli, zorunlu ve farklı programlar arasında tercihe imkân veren ortaokullar ile imam-hatip ortaokullarından oluşur. Ortaokullar ile imam-hatip ortaokullarında lise eğitimini destekleyecek şekilde </w:t>
      </w:r>
      <w:r w:rsidRPr="00952FE1">
        <w:rPr>
          <w:rFonts w:hAnsi="Times New Roman"/>
          <w:sz w:val="24"/>
          <w:szCs w:val="24"/>
        </w:rPr>
        <w:lastRenderedPageBreak/>
        <w:t>öğrencilerin yetenek, gelişim ve tercihlerine göre seçimlik dersler oluşturulur. Ortaokul ve liselerde, Kur’an-ı Kerim ve Hz. Peygamberimizin hayatı, isteğe bağlı seçmeli ders olarak okutulur. Bu okullarda okutulacak diğer seçmeli dersler ile imam-hatip ortaokulları ve diğer ortaokullar için oluşturulacak program seçenekleri Bakanlıkça belirlenir.”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10 – </w:t>
      </w:r>
      <w:r w:rsidRPr="00952FE1">
        <w:rPr>
          <w:rFonts w:hAnsi="Times New Roman"/>
          <w:sz w:val="24"/>
          <w:szCs w:val="24"/>
        </w:rPr>
        <w:t>1739 sayılı Kanunun 26 ncı maddesi aşağıdaki şekilde değiştirilmiştir.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“MADDE 26 – Ortaöğretim, ilköğretime dayalı, dört yıllık zorunlu, örgün veya yaygın öğrenim veren genel, mesleki ve teknik öğretim kurumlarının tümünü kapsar. Bu okulları bitirenlere ortaöğretim diploması verilir.”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11 – </w:t>
      </w:r>
      <w:r w:rsidRPr="00952FE1">
        <w:rPr>
          <w:rFonts w:hAnsi="Times New Roman"/>
          <w:sz w:val="24"/>
          <w:szCs w:val="24"/>
        </w:rPr>
        <w:t>1739 sayılı Kanuna aşağıdaki geçici madde eklenmiştir.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“GEÇİCİ MADDE 3 – Zorunlu ortaöğretim 2012-2013 eğitim-öğretim yılından itibaren uygulanmaya başlanır. Bakanlar Kurulu uygulamayı bir eğitim-öğretim yılı ertelemeye yetkilidir.”</w:t>
      </w:r>
    </w:p>
    <w:p w:rsidR="00952FE1" w:rsidRPr="00952FE1" w:rsidRDefault="00952FE1" w:rsidP="00952FE1">
      <w:pPr>
        <w:pStyle w:val="3-NormalYaz"/>
        <w:spacing w:line="240" w:lineRule="exact"/>
        <w:ind w:firstLine="566"/>
        <w:rPr>
          <w:rFonts w:hAnsi="Times New Roman"/>
          <w:sz w:val="24"/>
          <w:szCs w:val="24"/>
        </w:rPr>
      </w:pPr>
    </w:p>
    <w:p w:rsid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MADDE 12 –</w:t>
      </w:r>
      <w:r w:rsidRPr="00952FE1">
        <w:rPr>
          <w:rFonts w:hAnsi="Times New Roman"/>
          <w:sz w:val="24"/>
          <w:szCs w:val="24"/>
        </w:rPr>
        <w:t xml:space="preserve"> 5/6/1986 tarihli ve 3308 sayılı Mesleki Eğitim Kanununun 18 inci maddesinin birinci fıkrasında yer alan “yüzde onundan fazla” ibaresi madde metninden çıkarılmıştır.</w:t>
      </w:r>
    </w:p>
    <w:p w:rsidR="00952FE1" w:rsidRPr="00952FE1" w:rsidRDefault="00952FE1" w:rsidP="00952FE1">
      <w:pPr>
        <w:pStyle w:val="3-NormalYaz"/>
        <w:spacing w:line="240" w:lineRule="exact"/>
        <w:ind w:firstLine="566"/>
        <w:rPr>
          <w:rFonts w:hAnsi="Times New Roman"/>
          <w:sz w:val="24"/>
          <w:szCs w:val="24"/>
        </w:rPr>
      </w:pPr>
    </w:p>
    <w:p w:rsid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13 – </w:t>
      </w:r>
      <w:r w:rsidRPr="00952FE1">
        <w:rPr>
          <w:rFonts w:hAnsi="Times New Roman"/>
          <w:sz w:val="24"/>
          <w:szCs w:val="24"/>
        </w:rPr>
        <w:t>16/8/1997 tarihli ve 4306 sayılı Kanunun geçici 1 inci maddesinin (A) fıkrasının (2) numaralı bendinin (c) alt bendinde yer alan “sekiz yıllık kesintisiz ilköğretim” ibaresi “ilköğretim ve ortaöğretim” şeklinde değiştirilmiş ve maddede yer alan “sekiz yıllık kesintisiz” ibareleri madde metninden çıkarılmıştır.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14 – </w:t>
      </w:r>
      <w:r w:rsidRPr="00952FE1">
        <w:rPr>
          <w:rFonts w:hAnsi="Times New Roman"/>
          <w:sz w:val="24"/>
          <w:szCs w:val="24"/>
        </w:rPr>
        <w:t>4/11/1981 tarihli ve 2547 sayılı Yükseköğretim Kanununun 45 inci maddesi başlığı ile birlikte aşağıdaki şekilde değiştirilmiştir.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“Yükseköğretime giriş ve yerleştirme:</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MADDE 45 – Yükseköğretime giriş ve yerleştirme aşağıdaki şekilde yapılır: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a. Yükseköğretim kurumlarına giriş ve yerleştirme işlemleri imkân ve fırsat eşitliğini sağlayacak tedbirleri almak kaydıyla, Yükseköğretim Kurulu tarafından belirlenen usul ve esaslara göre yapılır.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b. Yükseköğretim kurumlarına esasları Yükseköğretim Kurulu tarafından belirlenen merkezî sınavlarla girilir. Yerleştirme puanlarının hesaplanmasında adayların ortaöğretim başarıları dikkate alınır. Ortaöğretim bitirme başarı notları en küçüğü ikiyüzelli, en büyüğü beşyüz olmak üzere ortaöğretim başarı puanına dönüştürülür. Ortaöğretim başarı puanının yüzde onikisi yerleştirme puanı hesaplanırken merkezî sınavdan alınan puana eklenir.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c. Ortaöğretim kurumlarını birincilik ile bitiren adaylar için mevcut kontenjanların yanı sıra Yükseköğretim Kurulu kararı ile ayrı kontenjanlar belirlenebilir.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d. Mesleki ve teknik ortaöğretim kurumlarından mezun olan öğrenciler, istedikleri takdirde bitirdikleri programın devamı niteliğinde veya bunlara en yakın olan mesleki ve teknik önlisans yükseköğretim programlarına sınavsız olarak yerleştirilebilir. Bu öğrencilerin yerleştirilmesine ilişkin usul ve esaslar Milli Eğitim Bakanlığının görüşü üzerine Yükseköğretim Kurulu tarafından çıkarılacak yönetmelikle belirlenir.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e. Önlisans mezunları için, ilişkili lisans programlarında belirlenmiş kontenjanın yüzde onunu geçmeyecek şekilde Yükseköğretim Kurulu kararı ile her yıl dikey geçiş kontenjanı ayrılabilir.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f. Yabancı uyruklu öğrenciler ile ortaöğretimin tamamını yurt dışında tamamlayan öğrencilerin yükseköğretim kurumlarına kabul usul ve esasları Yükseköğretim Kurulu tarafından belirlenir. Uluslararası andlaşmalar gereği Türkiye’deki yükseköğretim kurumlarında burslu olarak öğrenim görecek yabancı uyruklu öğrencilerin yerleştirme işlemleri Yükseköğretim Kurulu tarafından yapılır.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g. Yükseköğretim Kurulunca belirlenecek usul ve esaslara göre, belli sanat ve spor dallarında üstün kabiliyetli olduğu tespit edilen öğrenciler ile Türkiye Bilimsel ve Teknolojik Araştırma Kurumunca tespit edilen uluslararası bilimsel yarışmalarda ödül kazanan öğrenciler, ilgili dallarda eğitim yapmak kaydıyla yükseköğretim kurumlarına yerleştirilebilir.”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lastRenderedPageBreak/>
        <w:t xml:space="preserve">MADDE 15 – </w:t>
      </w:r>
      <w:r w:rsidRPr="00952FE1">
        <w:rPr>
          <w:rFonts w:hAnsi="Times New Roman"/>
          <w:sz w:val="24"/>
          <w:szCs w:val="24"/>
        </w:rPr>
        <w:t>2547 sayılı Kanunun 56 ncı maddesinin birinci fıkrasının (b) bendinin ikinci paragrafı aşağıdaki şekilde değiştirilmiştir.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“Gelir veya kurumlar vergisi mükellefleri tarafından üniversitelere, yüksek teknoloji enstitüleri ile gelirlerinin en az dörtte üçünü münhasıran devlet üniversitelerinin faaliyetlerinin devam ettirilmesi ve desteklenmesini amaç edinmek üzere kurulan ve fiilen bu çerçevede faaliyette bulunan vakıflardan Bakanlar Kurulunca vergi muafiyeti tanınanlara makbuz karşılığında yapılan bağışlar, Gelir ve Kurumlar Vergisi Kanunları hükümlerine göre yıllık beyanname ile bildirilecek gelirden ve kurum kazancından indirilebilir. Bu hükmün uygulanmasına ilişkin usul ve esasları belirlemeye Maliye Bakanlığı yetkilidir.”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MADDE 16 –</w:t>
      </w:r>
      <w:r w:rsidRPr="00952FE1">
        <w:rPr>
          <w:rFonts w:hAnsi="Times New Roman"/>
          <w:sz w:val="24"/>
          <w:szCs w:val="24"/>
        </w:rPr>
        <w:t xml:space="preserve"> 2547 sayılı Kanuna aşağıdaki geçici madde eklenmiştir.</w:t>
      </w:r>
    </w:p>
    <w:p w:rsid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“GEÇİCİ MADDE 61 – Bu maddenin yürürlüğe girdiği tarih itibariyle bir mesleğe yönelik program uygulayan ortaöğretim kurumlarında öğrenim görmekte olan öğrenciler bakımından, bu kurumların mezunlarının Yükseköğretim Kurulu tarafından belirlenen aynı meslek dalında yer alan yükseköğretim programlarına yerleşmelerinde merkezî sınavlardan almış olduğu puanlara ilave edilecek ortaöğretim başarı puanı hesaplanmasında, bu maddenin yürürlüğe girdiği tarihten önceki mevzuat hükümleri uygulanır.”</w:t>
      </w:r>
    </w:p>
    <w:p w:rsidR="00952FE1" w:rsidRPr="00952FE1" w:rsidRDefault="00952FE1" w:rsidP="00952FE1">
      <w:pPr>
        <w:pStyle w:val="3-NormalYaz"/>
        <w:spacing w:line="240" w:lineRule="exact"/>
        <w:ind w:firstLine="566"/>
        <w:rPr>
          <w:rFonts w:hAnsi="Times New Roman"/>
          <w:sz w:val="24"/>
          <w:szCs w:val="24"/>
        </w:rPr>
      </w:pPr>
    </w:p>
    <w:p w:rsid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MADDE 17 –</w:t>
      </w:r>
      <w:r w:rsidRPr="00952FE1">
        <w:rPr>
          <w:rFonts w:hAnsi="Times New Roman"/>
          <w:sz w:val="24"/>
          <w:szCs w:val="24"/>
        </w:rPr>
        <w:t xml:space="preserve"> 2547 sayılı Kanunun ek 21 inci maddesi yürürlükten kaldırılmıştır.</w:t>
      </w:r>
    </w:p>
    <w:p w:rsidR="00952FE1" w:rsidRPr="00952FE1" w:rsidRDefault="00952FE1" w:rsidP="00952FE1">
      <w:pPr>
        <w:pStyle w:val="3-NormalYaz"/>
        <w:spacing w:line="240" w:lineRule="exact"/>
        <w:ind w:firstLine="566"/>
        <w:rPr>
          <w:rFonts w:hAnsi="Times New Roman"/>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18 – </w:t>
      </w:r>
      <w:r w:rsidRPr="00952FE1">
        <w:rPr>
          <w:rFonts w:hAnsi="Times New Roman"/>
          <w:sz w:val="24"/>
          <w:szCs w:val="24"/>
        </w:rPr>
        <w:t>28/3/1983 tarihli ve 2809 sayılı Yükseköğretim Kurumları Teşkilatı Kanununun ek 9 uncu maddesinin başlığı ile birinci fıkrasında yer alan “Zonguldak Karaelmas Üniversitesi” ibareleri “Bülent Ecevit Üniversitesi” şeklinde değiştirilmiştir.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19 – </w:t>
      </w:r>
      <w:r w:rsidRPr="00952FE1">
        <w:rPr>
          <w:rFonts w:hAnsi="Times New Roman"/>
          <w:sz w:val="24"/>
          <w:szCs w:val="24"/>
        </w:rPr>
        <w:t>2809 sayılı Kanunun ek 61 inci maddesinin başlığı ile birinci fıkrasında yer alan “Rize Üniversitesi” ibareleri “Recep Tayyip Erdoğan Üniversitesi” şeklinde değiştirilmiştir.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20 – </w:t>
      </w:r>
      <w:r w:rsidRPr="00952FE1">
        <w:rPr>
          <w:rFonts w:hAnsi="Times New Roman"/>
          <w:sz w:val="24"/>
          <w:szCs w:val="24"/>
        </w:rPr>
        <w:t>2809 sayılı Kanunun ek 129 uncu maddesinin başlığı ile birinci fıkrasında yer alan “Konya Üniversitesi” ibareleri “Necmettin Erbakan Üniversitesi” şeklinde değiştirilmiştir.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21 – </w:t>
      </w:r>
      <w:r w:rsidRPr="00952FE1">
        <w:rPr>
          <w:rFonts w:hAnsi="Times New Roman"/>
          <w:sz w:val="24"/>
          <w:szCs w:val="24"/>
        </w:rPr>
        <w:t>2809 sayılı Kanunun ek 130 uncu maddesinin başlığı ile birinci fıkrasında yer alan “Kayseri Abdullah Gül Üniversitesi” ibareleri “Abdullah Gül Üniversitesi” şeklinde değiştirilmiştir.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22 – </w:t>
      </w:r>
      <w:r w:rsidRPr="00952FE1">
        <w:rPr>
          <w:rFonts w:hAnsi="Times New Roman"/>
          <w:sz w:val="24"/>
          <w:szCs w:val="24"/>
        </w:rPr>
        <w:t>10/12/2003 tarihli ve 5018 sayılı Kamu Malî Yönetimi ve Kontrol Kanununun eki (II) sayılı cetvelin “Yükseköğretim Kurulu, Üniversiteler ve Yüksek Teknoloji Enstitüleri” bölümünün 53, 61, 102 ve 103 üncü sıraları aşağıdaki şekilde değiştirilmiştir.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“53) Bülent Ecevit Üniversitesi”</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“61) Recep Tayyip Erdoğan Üniversitesi”</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“102) Necmettin Erbakan Üniversitesi</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103) Abdullah Gül Üniversitesi”</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23 – </w:t>
      </w:r>
      <w:r w:rsidRPr="00952FE1">
        <w:rPr>
          <w:rFonts w:hAnsi="Times New Roman"/>
          <w:sz w:val="24"/>
          <w:szCs w:val="24"/>
        </w:rPr>
        <w:t>21/12/2011 tarihli ve 6260 sayılı 2012 Yılı Merkezi Yönetim Bütçe Kanunu, 2/9/1983 tarihli ve 78 sayılı Yükseköğretim Kurumları Öğretim Elemanlarının Kadroları Hakkında Kanun Hükmünde Kararname, 13/12/1983 tarihli ve 190 sayılı Genel Kadro ve Usulü Hakkında Kanun Hükmünde Kararnamede; Zonguldak Karaelmas, Rize, Konya ve Kayseri Abdullah Gül Üniversitelerine yapılmış olan atıflar Bülent Ecevit, Recep Tayyip Erdoğan, Necmettin Erbakan ve Abdullah Gül Üniversitelerine yapılmış sayılır.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24 – </w:t>
      </w:r>
      <w:r w:rsidRPr="00952FE1">
        <w:rPr>
          <w:rFonts w:hAnsi="Times New Roman"/>
          <w:sz w:val="24"/>
          <w:szCs w:val="24"/>
        </w:rPr>
        <w:t>4/1/2002 tarihli ve 4734 sayılı Kamu İhale Kanununa aşağıdaki geçici madde eklenmiştir.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 xml:space="preserve">“GEÇİCİ MADDE 13 – 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w:t>
      </w:r>
      <w:r w:rsidRPr="00952FE1">
        <w:rPr>
          <w:rFonts w:hAnsi="Times New Roman"/>
          <w:sz w:val="24"/>
          <w:szCs w:val="24"/>
        </w:rPr>
        <w:lastRenderedPageBreak/>
        <w:t>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25 – </w:t>
      </w:r>
      <w:r w:rsidRPr="00952FE1">
        <w:rPr>
          <w:rFonts w:hAnsi="Times New Roman"/>
          <w:sz w:val="24"/>
          <w:szCs w:val="24"/>
        </w:rPr>
        <w:t>5018 sayılı Kanuna aşağıdaki geçici madde eklenmiştir.</w:t>
      </w: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sz w:val="24"/>
          <w:szCs w:val="24"/>
        </w:rPr>
        <w:t>“GEÇİCİ MADDE 20 – Eğitimde Fırsatları Artırma ve Teknolojiyi İyileştirme Hareketi (FATİH) Projesi kapsamında Millî Eğitim Bakanlığına bağlı okullara internet erişim hizmetleri ve ağ altyapısının sağlanması için Millî Eğitim Bakanlığı ve Ulaştırma, Denizcilik ve Haberleşme Bakanlığınca 2015 yılı sonuna kadar yapılacak mal ve hizmet alımları ile yapım işlerinde üst yöneticinin onayıyla 15 yıla kadar gelecek yıllara yaygın yüklenmelere girişilebilir.”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26 – </w:t>
      </w:r>
      <w:r w:rsidRPr="00952FE1">
        <w:rPr>
          <w:rFonts w:hAnsi="Times New Roman"/>
          <w:sz w:val="24"/>
          <w:szCs w:val="24"/>
        </w:rPr>
        <w:t>Bu Kanun yayımı tarihinde yürürlüğe girer.</w:t>
      </w:r>
    </w:p>
    <w:p w:rsidR="00952FE1" w:rsidRDefault="00952FE1" w:rsidP="00952FE1">
      <w:pPr>
        <w:pStyle w:val="3-NormalYaz"/>
        <w:spacing w:line="240" w:lineRule="exact"/>
        <w:ind w:firstLine="566"/>
        <w:rPr>
          <w:rFonts w:hAnsi="Times New Roman"/>
          <w:b/>
          <w:sz w:val="24"/>
          <w:szCs w:val="24"/>
        </w:rPr>
      </w:pPr>
    </w:p>
    <w:p w:rsidR="00952FE1" w:rsidRPr="00952FE1" w:rsidRDefault="00952FE1" w:rsidP="00952FE1">
      <w:pPr>
        <w:pStyle w:val="3-NormalYaz"/>
        <w:spacing w:line="240" w:lineRule="exact"/>
        <w:ind w:firstLine="566"/>
        <w:rPr>
          <w:rFonts w:hAnsi="Times New Roman"/>
          <w:sz w:val="24"/>
          <w:szCs w:val="24"/>
        </w:rPr>
      </w:pPr>
      <w:r w:rsidRPr="00952FE1">
        <w:rPr>
          <w:rFonts w:hAnsi="Times New Roman"/>
          <w:b/>
          <w:sz w:val="24"/>
          <w:szCs w:val="24"/>
        </w:rPr>
        <w:t xml:space="preserve">MADDE 27 – </w:t>
      </w:r>
      <w:r w:rsidRPr="00952FE1">
        <w:rPr>
          <w:rFonts w:hAnsi="Times New Roman"/>
          <w:sz w:val="24"/>
          <w:szCs w:val="24"/>
        </w:rPr>
        <w:t>Bu Kanun hükümlerini Bakanlar Kurulu yürütür.</w:t>
      </w:r>
    </w:p>
    <w:p w:rsidR="000F7896" w:rsidRPr="00952FE1" w:rsidRDefault="000F7896">
      <w:pPr>
        <w:rPr>
          <w:rFonts w:ascii="Times New Roman" w:hAnsi="Times New Roman" w:cs="Times New Roman"/>
          <w:sz w:val="24"/>
          <w:szCs w:val="24"/>
        </w:rPr>
      </w:pPr>
    </w:p>
    <w:sectPr w:rsidR="000F7896" w:rsidRPr="00952FE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896" w:rsidRDefault="000F7896" w:rsidP="00952FE1">
      <w:pPr>
        <w:spacing w:after="0" w:line="240" w:lineRule="auto"/>
      </w:pPr>
      <w:r>
        <w:separator/>
      </w:r>
    </w:p>
  </w:endnote>
  <w:endnote w:type="continuationSeparator" w:id="1">
    <w:p w:rsidR="000F7896" w:rsidRDefault="000F7896" w:rsidP="00952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413"/>
      <w:docPartObj>
        <w:docPartGallery w:val="Page Numbers (Bottom of Page)"/>
        <w:docPartUnique/>
      </w:docPartObj>
    </w:sdtPr>
    <w:sdtContent>
      <w:p w:rsidR="00952FE1" w:rsidRDefault="00952FE1">
        <w:pPr>
          <w:pStyle w:val="Altbilgi"/>
          <w:jc w:val="right"/>
        </w:pPr>
        <w:fldSimple w:instr=" PAGE   \* MERGEFORMAT ">
          <w:r w:rsidR="008C2D8E">
            <w:rPr>
              <w:noProof/>
            </w:rPr>
            <w:t>2</w:t>
          </w:r>
        </w:fldSimple>
      </w:p>
    </w:sdtContent>
  </w:sdt>
  <w:p w:rsidR="00952FE1" w:rsidRDefault="00952FE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896" w:rsidRDefault="000F7896" w:rsidP="00952FE1">
      <w:pPr>
        <w:spacing w:after="0" w:line="240" w:lineRule="auto"/>
      </w:pPr>
      <w:r>
        <w:separator/>
      </w:r>
    </w:p>
  </w:footnote>
  <w:footnote w:type="continuationSeparator" w:id="1">
    <w:p w:rsidR="000F7896" w:rsidRDefault="000F7896" w:rsidP="00952F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52FE1"/>
    <w:rsid w:val="000F7896"/>
    <w:rsid w:val="008C2D8E"/>
    <w:rsid w:val="00952F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952FE1"/>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rsid w:val="00952FE1"/>
    <w:pPr>
      <w:tabs>
        <w:tab w:val="left" w:pos="566"/>
      </w:tabs>
      <w:spacing w:after="0" w:line="240" w:lineRule="auto"/>
      <w:jc w:val="both"/>
    </w:pPr>
    <w:rPr>
      <w:rFonts w:ascii="Times New Roman" w:eastAsia="ヒラギノ明朝 Pro W3" w:hAnsi="Times" w:cs="Times New Roman"/>
      <w:sz w:val="19"/>
      <w:szCs w:val="20"/>
      <w:lang w:eastAsia="en-US"/>
    </w:rPr>
  </w:style>
  <w:style w:type="paragraph" w:styleId="stbilgi">
    <w:name w:val="header"/>
    <w:basedOn w:val="Normal"/>
    <w:link w:val="stbilgiChar"/>
    <w:uiPriority w:val="99"/>
    <w:semiHidden/>
    <w:unhideWhenUsed/>
    <w:rsid w:val="00952FE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52FE1"/>
  </w:style>
  <w:style w:type="paragraph" w:styleId="Altbilgi">
    <w:name w:val="footer"/>
    <w:basedOn w:val="Normal"/>
    <w:link w:val="AltbilgiChar"/>
    <w:uiPriority w:val="99"/>
    <w:unhideWhenUsed/>
    <w:rsid w:val="00952FE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2F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1800</Words>
  <Characters>10263</Characters>
  <Application>Microsoft Office Word</Application>
  <DocSecurity>0</DocSecurity>
  <Lines>85</Lines>
  <Paragraphs>24</Paragraphs>
  <ScaleCrop>false</ScaleCrop>
  <Company>Kamu Ihale Kurumu</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5</cp:revision>
  <dcterms:created xsi:type="dcterms:W3CDTF">2012-04-11T07:04:00Z</dcterms:created>
  <dcterms:modified xsi:type="dcterms:W3CDTF">2012-04-11T07:12:00Z</dcterms:modified>
</cp:coreProperties>
</file>