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DD26C9" w:rsidRPr="00DD26C9" w:rsidTr="00DD26C9">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D26C9" w:rsidRPr="00DD26C9">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26C9" w:rsidRPr="00DD26C9" w:rsidRDefault="00DD26C9" w:rsidP="00DD26C9">
                  <w:pPr>
                    <w:spacing w:after="0" w:line="240" w:lineRule="atLeast"/>
                    <w:rPr>
                      <w:rFonts w:ascii="Times New Roman" w:eastAsia="Times New Roman" w:hAnsi="Times New Roman" w:cs="Times New Roman"/>
                      <w:iCs w:val="0"/>
                      <w:sz w:val="24"/>
                      <w:szCs w:val="24"/>
                    </w:rPr>
                  </w:pPr>
                  <w:r w:rsidRPr="00DD26C9">
                    <w:rPr>
                      <w:rFonts w:ascii="Arial" w:eastAsia="Times New Roman" w:hAnsi="Arial" w:cs="Arial"/>
                      <w:iCs w:val="0"/>
                      <w:sz w:val="16"/>
                      <w:szCs w:val="16"/>
                    </w:rPr>
                    <w:t>30 Aralık 2020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26C9" w:rsidRPr="00DD26C9" w:rsidRDefault="00DD26C9" w:rsidP="00DD26C9">
                  <w:pPr>
                    <w:spacing w:after="0" w:line="240" w:lineRule="atLeast"/>
                    <w:jc w:val="center"/>
                    <w:rPr>
                      <w:rFonts w:ascii="Times New Roman" w:eastAsia="Times New Roman" w:hAnsi="Times New Roman" w:cs="Times New Roman"/>
                      <w:iCs w:val="0"/>
                      <w:sz w:val="24"/>
                      <w:szCs w:val="24"/>
                    </w:rPr>
                  </w:pPr>
                  <w:r w:rsidRPr="00DD26C9">
                    <w:rPr>
                      <w:rFonts w:ascii="Palatino Linotype" w:eastAsia="Times New Roman" w:hAnsi="Palatino Linotype" w:cs="Times New Roman"/>
                      <w:b/>
                      <w:bCs/>
                      <w:iCs w:val="0"/>
                      <w:color w:val="80000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D26C9" w:rsidRPr="00DD26C9" w:rsidRDefault="00DD26C9" w:rsidP="00DD26C9">
                  <w:pPr>
                    <w:spacing w:before="100" w:beforeAutospacing="1" w:after="100" w:afterAutospacing="1" w:line="240" w:lineRule="auto"/>
                    <w:jc w:val="right"/>
                    <w:rPr>
                      <w:rFonts w:ascii="Times New Roman" w:eastAsia="Times New Roman" w:hAnsi="Times New Roman" w:cs="Times New Roman"/>
                      <w:iCs w:val="0"/>
                      <w:sz w:val="24"/>
                      <w:szCs w:val="24"/>
                    </w:rPr>
                  </w:pPr>
                  <w:proofErr w:type="gramStart"/>
                  <w:r w:rsidRPr="00DD26C9">
                    <w:rPr>
                      <w:rFonts w:ascii="Arial" w:eastAsia="Times New Roman" w:hAnsi="Arial" w:cs="Arial"/>
                      <w:iCs w:val="0"/>
                      <w:sz w:val="16"/>
                      <w:szCs w:val="16"/>
                    </w:rPr>
                    <w:t>Sayı : 31350</w:t>
                  </w:r>
                  <w:proofErr w:type="gramEnd"/>
                </w:p>
              </w:tc>
            </w:tr>
            <w:tr w:rsidR="00DD26C9" w:rsidRPr="00DD26C9">
              <w:trPr>
                <w:trHeight w:val="480"/>
                <w:jc w:val="center"/>
              </w:trPr>
              <w:tc>
                <w:tcPr>
                  <w:tcW w:w="8789" w:type="dxa"/>
                  <w:gridSpan w:val="3"/>
                  <w:tcMar>
                    <w:top w:w="0" w:type="dxa"/>
                    <w:left w:w="108" w:type="dxa"/>
                    <w:bottom w:w="0" w:type="dxa"/>
                    <w:right w:w="108" w:type="dxa"/>
                  </w:tcMar>
                  <w:vAlign w:val="center"/>
                  <w:hideMark/>
                </w:tcPr>
                <w:p w:rsidR="00DD26C9" w:rsidRPr="00DD26C9" w:rsidRDefault="00DD26C9" w:rsidP="00DD26C9">
                  <w:pPr>
                    <w:spacing w:before="100" w:beforeAutospacing="1" w:after="100" w:afterAutospacing="1" w:line="240" w:lineRule="auto"/>
                    <w:jc w:val="center"/>
                    <w:rPr>
                      <w:rFonts w:ascii="Times New Roman" w:eastAsia="Times New Roman" w:hAnsi="Times New Roman" w:cs="Times New Roman"/>
                      <w:iCs w:val="0"/>
                      <w:sz w:val="24"/>
                      <w:szCs w:val="24"/>
                    </w:rPr>
                  </w:pPr>
                  <w:r w:rsidRPr="00DD26C9">
                    <w:rPr>
                      <w:rFonts w:ascii="Arial" w:eastAsia="Times New Roman" w:hAnsi="Arial" w:cs="Arial"/>
                      <w:b/>
                      <w:bCs/>
                      <w:iCs w:val="0"/>
                      <w:color w:val="000080"/>
                      <w:sz w:val="18"/>
                      <w:szCs w:val="18"/>
                    </w:rPr>
                    <w:t>KANUN</w:t>
                  </w:r>
                </w:p>
              </w:tc>
            </w:tr>
            <w:tr w:rsidR="00DD26C9" w:rsidRPr="00DD26C9">
              <w:trPr>
                <w:trHeight w:val="480"/>
                <w:jc w:val="center"/>
              </w:trPr>
              <w:tc>
                <w:tcPr>
                  <w:tcW w:w="8789" w:type="dxa"/>
                  <w:gridSpan w:val="3"/>
                  <w:tcMar>
                    <w:top w:w="0" w:type="dxa"/>
                    <w:left w:w="108" w:type="dxa"/>
                    <w:bottom w:w="0" w:type="dxa"/>
                    <w:right w:w="108" w:type="dxa"/>
                  </w:tcMar>
                  <w:vAlign w:val="center"/>
                  <w:hideMark/>
                </w:tcPr>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TÜRKİYE ÇEVRE AJANSININ KURULMASI İLE BAZI KANUNLARDA</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DEĞİŞİKLİK YAPILMASINA DAİR KANUN</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 </w:t>
                  </w:r>
                </w:p>
                <w:p w:rsidR="00DD26C9" w:rsidRPr="00DD26C9" w:rsidRDefault="00DD26C9" w:rsidP="00DD26C9">
                  <w:pPr>
                    <w:spacing w:after="0" w:line="240" w:lineRule="atLeast"/>
                    <w:ind w:firstLine="566"/>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u w:val="single"/>
                    </w:rPr>
                    <w:t>Kanun No. 7261</w:t>
                  </w:r>
                  <w:r w:rsidRPr="00DD26C9">
                    <w:rPr>
                      <w:rFonts w:ascii="Times New Roman" w:eastAsia="Times New Roman" w:hAnsi="Times New Roman" w:cs="Times New Roman"/>
                      <w:b/>
                      <w:bCs/>
                      <w:iCs w:val="0"/>
                      <w:sz w:val="18"/>
                      <w:szCs w:val="18"/>
                    </w:rPr>
                    <w:t>                                                                                                           </w:t>
                  </w:r>
                  <w:r w:rsidRPr="00DD26C9">
                    <w:rPr>
                      <w:rFonts w:ascii="Times New Roman" w:eastAsia="Times New Roman" w:hAnsi="Times New Roman" w:cs="Times New Roman"/>
                      <w:b/>
                      <w:bCs/>
                      <w:iCs w:val="0"/>
                      <w:sz w:val="18"/>
                      <w:szCs w:val="18"/>
                      <w:u w:val="single"/>
                    </w:rPr>
                    <w:t>Kabul Tarihi: </w:t>
                  </w:r>
                  <w:proofErr w:type="gramStart"/>
                  <w:r w:rsidRPr="00DD26C9">
                    <w:rPr>
                      <w:rFonts w:ascii="Times New Roman" w:eastAsia="Times New Roman" w:hAnsi="Times New Roman" w:cs="Times New Roman"/>
                      <w:b/>
                      <w:bCs/>
                      <w:iCs w:val="0"/>
                      <w:sz w:val="18"/>
                      <w:szCs w:val="18"/>
                      <w:u w:val="single"/>
                    </w:rPr>
                    <w:t>24/12/2020</w:t>
                  </w:r>
                  <w:proofErr w:type="gramEnd"/>
                </w:p>
                <w:p w:rsidR="00DD26C9" w:rsidRPr="00DD26C9" w:rsidRDefault="00DD26C9" w:rsidP="00DD26C9">
                  <w:pPr>
                    <w:spacing w:after="0" w:line="240" w:lineRule="atLeast"/>
                    <w:ind w:firstLine="566"/>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 </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BİRİNCİ BÖLÜM</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Amaç, Kapsam ve Tanımlar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Amaç ve kapsam</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 –</w:t>
                  </w:r>
                  <w:r w:rsidRPr="00DD26C9">
                    <w:rPr>
                      <w:rFonts w:ascii="Times New Roman" w:eastAsia="Times New Roman" w:hAnsi="Times New Roman" w:cs="Times New Roman"/>
                      <w:iCs w:val="0"/>
                      <w:sz w:val="18"/>
                      <w:szCs w:val="18"/>
                    </w:rPr>
                    <w:t> (1) Bu Kanunun amacı; çevre kirliliğini önlemek ve yeşil alanların korunmasına, iyileştirilmesine ve geliştirilmesine katkı sağlamak, döngüsel ekonomi ve sıfır atık yaklaşımı doğrultusunda kaynak verimliliğini artırmak ile ulusal ölçekte depozito yönetim sistemi kurulmasına, işletilmesine, izlenmesine ve denetimine yönelik faaliyetlerde bulunmak üzere Türkiye Çevre Ajansının kurulmasıdır.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Bu Kanun; Türkiye Çevre Ajansının kuruluşu, yönetimi, denetimi, faaliyet konuları ve gelirlerine ilişkin usul ve esasları kapsar.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Tanımlar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 –</w:t>
                  </w:r>
                  <w:r w:rsidRPr="00DD26C9">
                    <w:rPr>
                      <w:rFonts w:ascii="Times New Roman" w:eastAsia="Times New Roman" w:hAnsi="Times New Roman" w:cs="Times New Roman"/>
                      <w:iCs w:val="0"/>
                      <w:sz w:val="18"/>
                      <w:szCs w:val="18"/>
                    </w:rPr>
                    <w:t> (1) Bu Kanunda geçen;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Ajans: Türkiye Çevre Ajansını,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 Bakan: Çevre ve Şehircilik Bakanını,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Bakanlık: Çevre ve Şehircilik Bakanlığını,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ç) Depozito yönetim sistemi: Bakanlıkça belirlenen ve belirli bir depozito bedeli alınarak piyasaya sürülen ürünlerin tüketilmesi/kullanılması sonrasında iade alınması ve depozito bedelinin geri ödenmesine dayalı sistemi,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ifade</w:t>
                  </w:r>
                  <w:proofErr w:type="gramEnd"/>
                  <w:r w:rsidRPr="00DD26C9">
                    <w:rPr>
                      <w:rFonts w:ascii="Times New Roman" w:eastAsia="Times New Roman" w:hAnsi="Times New Roman" w:cs="Times New Roman"/>
                      <w:iCs w:val="0"/>
                      <w:sz w:val="18"/>
                      <w:szCs w:val="18"/>
                    </w:rPr>
                    <w:t> eder.</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İKİNCİ BÖLÜM</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Kuruluş, Faaliyet Alanı, Organlar ve</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Personel</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Kuruluş</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 –</w:t>
                  </w:r>
                  <w:r w:rsidRPr="00DD26C9">
                    <w:rPr>
                      <w:rFonts w:ascii="Times New Roman" w:eastAsia="Times New Roman" w:hAnsi="Times New Roman" w:cs="Times New Roman"/>
                      <w:iCs w:val="0"/>
                      <w:sz w:val="18"/>
                      <w:szCs w:val="18"/>
                    </w:rPr>
                    <w:t> (1) Bu Kanunla verilen görevleri yerine getirmek üzere Bakanlıkla ilgili, tüzel kişiliği haiz, bu Kanunda belirtilen hususlar dışında özel hukuk hükümlerine tabi Türkiye Çevre Ajansı kurulmuştur.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Ajansın faaliyetleri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4 –</w:t>
                  </w:r>
                  <w:r w:rsidRPr="00DD26C9">
                    <w:rPr>
                      <w:rFonts w:ascii="Times New Roman" w:eastAsia="Times New Roman" w:hAnsi="Times New Roman" w:cs="Times New Roman"/>
                      <w:iCs w:val="0"/>
                      <w:sz w:val="18"/>
                      <w:szCs w:val="18"/>
                    </w:rPr>
                    <w:t> (1) Ajansın, Bakanlıkça belirlenen çevre strateji ve politikaları doğrultusunda yapacağı faaliyetler şunlardır: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Depozito yönetim sistemini kurmak, kurdurmak, işletmek veya işlettirmek; ilgili tarafların depozito yönetim sistemine dâhil olmasını sağlamak ve bunların yükümlülüklerini belirlemek ile Bakanlıkça belirlenen depozito bedeli, ücret ve teminatları almak ve iade etmek.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 Bakanlıkça depozito uygulamasına zorunlu olarak tabi tutulan ürünlere yönelik depozito yönetim sistemi altyapısının oluşturulmasına, uygulanmasına, izlenmesine yönelik izin ve onay işlemleri dâhil gerekli idari düzenlemeleri ve tedbirleri uygulamak ve gerekli kontrolleri yapmak.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Çevrenin iyileştirilmesine yönelik olarak faaliyetlerde bulunmak.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ç) Sıfır atık yönetim sisteminin kurulmasına ve uygulanmasına katkı sağlamak.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d) Geri kazanılabilir ürünlerin kullanımları sonrası ülke ekonomisine kazandırılmasına ve geri kazanılabilir atıkların yönetimine ilişkin faaliyetlere katkı sağlamak.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e) Kamuoyunda duyarlılık ve farkındalık oluşturmak amacıyla; görsel, işitsel ve yazılı yayınlar hazırlamak, yayımlamak, basın ve yayın organları ile iş birliği yapmak, kampanya, yarışma ve tanıtım gibi faaliyetlerde bulunmak.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f) Eğitim ve sertifika programları düzenlemek, bilimsel çalışmalar yapmak, dokümantasyon, araştırma ve uygulama merkezleri ile laboratuvar ve müze kurmak.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g) Yurt içinde veya yurt dışında yerel yönetimler, ulusal veya uluslararası kurum veya kuruluşlar, üniversiteler, sivil toplum kuruluşları ve gerçek veya tüzel kişilerle iş birliği yapmak, ortak projeler geliştirmek ve faaliyetlerde bulunmak; uygun görülmesi hâlinde belediyelere, il özel idarelerine, eğitim kurumlarına ve diğer kurum ve kuruluşlara mali ve teknik destek sağlamak.</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Ajansın organ ve birimleri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5 –</w:t>
                  </w:r>
                  <w:r w:rsidRPr="00DD26C9">
                    <w:rPr>
                      <w:rFonts w:ascii="Times New Roman" w:eastAsia="Times New Roman" w:hAnsi="Times New Roman" w:cs="Times New Roman"/>
                      <w:iCs w:val="0"/>
                      <w:sz w:val="18"/>
                      <w:szCs w:val="18"/>
                    </w:rPr>
                    <w:t> (1) Ajansın organları; Yönetim Kurulu, Başkanlık ve Danışma Kurulundan oluşur.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Yönetim Kurulu; Ajansın karar organı olup, yedi üyeden oluşur. </w:t>
                  </w:r>
                  <w:proofErr w:type="gramStart"/>
                  <w:r w:rsidRPr="00DD26C9">
                    <w:rPr>
                      <w:rFonts w:ascii="Times New Roman" w:eastAsia="Times New Roman" w:hAnsi="Times New Roman" w:cs="Times New Roman"/>
                      <w:iCs w:val="0"/>
                      <w:sz w:val="18"/>
                      <w:szCs w:val="18"/>
                    </w:rPr>
                    <w:t xml:space="preserve">Yönetim Kurulu; en az dört yıllık yükseköğrenim görmüş, meslekleri ile ilgili konularda kamu kurum ve kuruluşları veya özel kuruluşlarda en az beş yıl süreyle görev yapmış, mesleki açıdan yeterli bilgiye, deneyime ve Devlet memuru olma niteliğine sahip kişiler </w:t>
                  </w:r>
                  <w:r w:rsidRPr="00DD26C9">
                    <w:rPr>
                      <w:rFonts w:ascii="Times New Roman" w:eastAsia="Times New Roman" w:hAnsi="Times New Roman" w:cs="Times New Roman"/>
                      <w:iCs w:val="0"/>
                      <w:sz w:val="18"/>
                      <w:szCs w:val="18"/>
                    </w:rPr>
                    <w:lastRenderedPageBreak/>
                    <w:t>arasından Bakan tarafından üç yıl süre ile görevlendirilir ve üyeler gerektiğinde süresi dolmadan görevden alınabilir.</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(3) Başkanlık; başkan ve iki başkan yardımcısı ile hizmet birimlerinden oluşur. Başkan ve başkan yardımcıları Yönetim Kurulu tarafından atanır. Ajans Başkanı olarak Yönetim Kurulu Başkanı da atanabilir. Başkanlık, Ajansın yürütme organı olup Ajansı temsil yetkisini haizdir.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(4) Yönetim Kuruluna danışmanlık etmek ve tavsiyelerde bulunmak üzere Danışma Kurulu oluşturulur. Danışma Kurulu; Ajansın faaliyet alanlarında temayüz etmiş kişiler ile yükseköğretim kurumu, özel sektör ve kamu kurum ve kuruluşları çalışanları arasından olmak üzere on bir üyeden oluşur ve üyeler Bakan tarafından üç yıl süre ile görevlendirilir. Üyeler gerektiğinde süresi dolmadan Bakan tarafından görevden alınabilir.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(5) Ajans organları ile hizmet birimlerinin görev ve yetkileri, üyelerinin atanması, teşkilat yapısı ile çalışmasına ilişkin usul ve esaslar, Hazine ve Maliye Bakanlığı, Aile, Çalışma ve Sosyal Hizmetler Bakanlığı ile Strateji ve Bütçe Başkanlığının görüşü alınarak Bakanlık tarafından çıkarılan yönetmelikle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Ajans personeli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6 –</w:t>
                  </w:r>
                  <w:r w:rsidRPr="00DD26C9">
                    <w:rPr>
                      <w:rFonts w:ascii="Times New Roman" w:eastAsia="Times New Roman" w:hAnsi="Times New Roman" w:cs="Times New Roman"/>
                      <w:iCs w:val="0"/>
                      <w:sz w:val="18"/>
                      <w:szCs w:val="18"/>
                    </w:rPr>
                    <w:t> (1) Ajansta, </w:t>
                  </w:r>
                  <w:proofErr w:type="gramStart"/>
                  <w:r w:rsidRPr="00DD26C9">
                    <w:rPr>
                      <w:rFonts w:ascii="Times New Roman" w:eastAsia="Times New Roman" w:hAnsi="Times New Roman" w:cs="Times New Roman"/>
                      <w:iCs w:val="0"/>
                      <w:sz w:val="18"/>
                      <w:szCs w:val="18"/>
                    </w:rPr>
                    <w:t>22/5/2003</w:t>
                  </w:r>
                  <w:proofErr w:type="gramEnd"/>
                  <w:r w:rsidRPr="00DD26C9">
                    <w:rPr>
                      <w:rFonts w:ascii="Times New Roman" w:eastAsia="Times New Roman" w:hAnsi="Times New Roman" w:cs="Times New Roman"/>
                      <w:iCs w:val="0"/>
                      <w:sz w:val="18"/>
                      <w:szCs w:val="18"/>
                    </w:rPr>
                    <w:t> tarihli ve 4857 sayılı İş Kanununa tabi personel istihdam edilir.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Mali haklar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7 –</w:t>
                  </w:r>
                  <w:r w:rsidRPr="00DD26C9">
                    <w:rPr>
                      <w:rFonts w:ascii="Times New Roman" w:eastAsia="Times New Roman" w:hAnsi="Times New Roman" w:cs="Times New Roman"/>
                      <w:iCs w:val="0"/>
                      <w:sz w:val="18"/>
                      <w:szCs w:val="18"/>
                    </w:rPr>
                    <w:t> (1) Ajans Başkanına, yardımcılarına ve personeline mali ve sosyal hak ve yardımlar kapsamında yapılan bütün ayni ve nakdî ödemelerin bir aylık toplam net tutarı; </w:t>
                  </w:r>
                  <w:proofErr w:type="gramStart"/>
                  <w:r w:rsidRPr="00DD26C9">
                    <w:rPr>
                      <w:rFonts w:ascii="Times New Roman" w:eastAsia="Times New Roman" w:hAnsi="Times New Roman" w:cs="Times New Roman"/>
                      <w:iCs w:val="0"/>
                      <w:sz w:val="18"/>
                      <w:szCs w:val="18"/>
                    </w:rPr>
                    <w:t>27/6/1989</w:t>
                  </w:r>
                  <w:proofErr w:type="gramEnd"/>
                  <w:r w:rsidRPr="00DD26C9">
                    <w:rPr>
                      <w:rFonts w:ascii="Times New Roman" w:eastAsia="Times New Roman" w:hAnsi="Times New Roman" w:cs="Times New Roman"/>
                      <w:iCs w:val="0"/>
                      <w:sz w:val="18"/>
                      <w:szCs w:val="18"/>
                    </w:rPr>
                    <w:t> tarihli ve 375 sayılı Kanun Hükmünde Kararnamenin ek 11 inci maddesi uyarınca belirlenen emsali personele mali ve sosyal hak ve yardımlar kapsamında yapılması öngörülen ödemelerin bir aylık toplam net tutarını geçmemek üzere Cumhurbaşkanı veya yetkilendireceği makamca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Ajans Yönetim Kurulu başkan ve üyelerine, bu görevleri nedeniyle ayrıca </w:t>
                  </w:r>
                  <w:proofErr w:type="gramStart"/>
                  <w:r w:rsidRPr="00DD26C9">
                    <w:rPr>
                      <w:rFonts w:ascii="Times New Roman" w:eastAsia="Times New Roman" w:hAnsi="Times New Roman" w:cs="Times New Roman"/>
                      <w:iCs w:val="0"/>
                      <w:sz w:val="18"/>
                      <w:szCs w:val="18"/>
                    </w:rPr>
                    <w:t>22/1/1990</w:t>
                  </w:r>
                  <w:proofErr w:type="gramEnd"/>
                  <w:r w:rsidRPr="00DD26C9">
                    <w:rPr>
                      <w:rFonts w:ascii="Times New Roman" w:eastAsia="Times New Roman" w:hAnsi="Times New Roman" w:cs="Times New Roman"/>
                      <w:iCs w:val="0"/>
                      <w:sz w:val="18"/>
                      <w:szCs w:val="18"/>
                    </w:rPr>
                    <w:t> tarihli ve 399 sayılı Kamu İktisadi Teşebbüsleri Personel Rejiminin Düzenlenmesi ve 233 Sayılı Kanun Hükmünde Kararnamenin Bazı Maddelerinin Yürürlükten Kaldırılmasına Dair Kanun Hükmünde Kararnamenin 34 üncü maddesine göre kamu iktisadi teşebbüsleri yönetim kurulu başkan ve üyelerine ödenen tutarda ödeme yapılır.</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ÜÇÜNCÜ BÖLÜM</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Ajansın Gelirleri, Bütçesi ve Muafiyetler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Ajansın gelirleri ve bütçesi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8 –</w:t>
                  </w:r>
                  <w:r w:rsidRPr="00DD26C9">
                    <w:rPr>
                      <w:rFonts w:ascii="Times New Roman" w:eastAsia="Times New Roman" w:hAnsi="Times New Roman" w:cs="Times New Roman"/>
                      <w:iCs w:val="0"/>
                      <w:sz w:val="18"/>
                      <w:szCs w:val="18"/>
                    </w:rPr>
                    <w:t> (1) Ajansın gelirleri;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Genel bütçeden aktarılan tutarlardan,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 Her türlü bağış ve yardımlardan,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Ajansın faaliyetlerinden elde edilen gelirlerden,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ç) Sair gelirlerden,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oluşur</w:t>
                  </w:r>
                  <w:proofErr w:type="gramEnd"/>
                  <w:r w:rsidRPr="00DD26C9">
                    <w:rPr>
                      <w:rFonts w:ascii="Times New Roman" w:eastAsia="Times New Roman" w:hAnsi="Times New Roman" w:cs="Times New Roman"/>
                      <w:iCs w:val="0"/>
                      <w:sz w:val="18"/>
                      <w:szCs w:val="18"/>
                    </w:rPr>
                    <w:t>.</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Ajansın gelirlerinin genel yönetim giderleri haricinde kalan kısmının tamamı Ajansın faaliyetleri için kullanılır.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(3) Ajansın bütçesi, Ajansın yıllık program ve faaliyetleri dikkate alınarak Başkanlık tarafından bir yıllık olarak hazırlanır ve her yıl ağustos ayı sonuna kadar Yönetim Kuruluna sunulur. Yönetim Kurulu tarafından incelendikten sonra uygun bulunan bütçe Bakan onayı ile yürürlüğe girer. Bütçe yılı takvim yılıdır, bütçe dışı harcama yapılamaz. Yönetim Kurulu yıllara sâri harcama yapmaya yetkilidir.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(4) Ajans bütçesinin hazırlanması, uygulanması, harcamaların yapılması ve muhasebeleştirilmesine ilişkin usul ve esaslar, Hazine ve Maliye Bakanlığı ile Strateji ve Bütçe Başkanlığının görüşü alınarak Bakanlıkça çıkarılan yönetmelikte düzenlenir.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Muafiyet ve istisnalar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9 –</w:t>
                  </w:r>
                  <w:r w:rsidRPr="00DD26C9">
                    <w:rPr>
                      <w:rFonts w:ascii="Times New Roman" w:eastAsia="Times New Roman" w:hAnsi="Times New Roman" w:cs="Times New Roman"/>
                      <w:iCs w:val="0"/>
                      <w:sz w:val="18"/>
                      <w:szCs w:val="18"/>
                    </w:rPr>
                    <w:t> (1) Ajans;</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Yapılan bağış ve yardımlar sebebiyle veraset ve intikal vergisinden,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 Faaliyetleri dolayısıyla yaptığı işlemler yönünden harçlardan, bu kapsamda düzenlenen kâğıtlar nedeniyle damga vergisinden, kiraya verilmemek şartıyla sahip olduğu taşınmazları dolayısıyla emlak vergisinden,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Tapu ve kadastro işlemleri bakımından, döner sermaye hizmet bedelinden,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ç) Her türlü dava ve icra işleminde teminat yatırma mükellefiyetlerinden,</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muaftır</w:t>
                  </w:r>
                  <w:proofErr w:type="gramEnd"/>
                  <w:r w:rsidRPr="00DD26C9">
                    <w:rPr>
                      <w:rFonts w:ascii="Times New Roman" w:eastAsia="Times New Roman" w:hAnsi="Times New Roman" w:cs="Times New Roman"/>
                      <w:iCs w:val="0"/>
                      <w:sz w:val="18"/>
                      <w:szCs w:val="18"/>
                    </w:rPr>
                    <w:t>.</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Yönetmelik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10 –</w:t>
                  </w:r>
                  <w:r w:rsidRPr="00DD26C9">
                    <w:rPr>
                      <w:rFonts w:ascii="Times New Roman" w:eastAsia="Times New Roman" w:hAnsi="Times New Roman" w:cs="Times New Roman"/>
                      <w:iCs w:val="0"/>
                      <w:sz w:val="18"/>
                      <w:szCs w:val="18"/>
                    </w:rPr>
                    <w:t> (1) Bu Kanunun uygulanmasıyla ilgili usul ve esaslar Bakanlık tarafından çıkarılan yönetmelikle belirlenir. 4 üncü maddenin birinci fıkrasının (g) bendi ile 6 </w:t>
                  </w:r>
                  <w:proofErr w:type="spellStart"/>
                  <w:r w:rsidRPr="00DD26C9">
                    <w:rPr>
                      <w:rFonts w:ascii="Times New Roman" w:eastAsia="Times New Roman" w:hAnsi="Times New Roman" w:cs="Times New Roman"/>
                      <w:iCs w:val="0"/>
                      <w:sz w:val="18"/>
                      <w:szCs w:val="18"/>
                    </w:rPr>
                    <w:t>ncı</w:t>
                  </w:r>
                  <w:proofErr w:type="spellEnd"/>
                  <w:r w:rsidRPr="00DD26C9">
                    <w:rPr>
                      <w:rFonts w:ascii="Times New Roman" w:eastAsia="Times New Roman" w:hAnsi="Times New Roman" w:cs="Times New Roman"/>
                      <w:iCs w:val="0"/>
                      <w:sz w:val="18"/>
                      <w:szCs w:val="18"/>
                    </w:rPr>
                    <w:t> ve 7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maddelerin uygulanmasına ilişkin çıkarılan yönetmeliklerde Hazine ve Maliye Bakanlığı ile Strateji ve Bütçe Başkanlığının görüşü alınır.</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DÖRDÜNCÜ BÖLÜM</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Bazı Kanunlarda Değişiklik Yapılmasına İlişkin Düzenlemeler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11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26/5/1981</w:t>
                  </w:r>
                  <w:proofErr w:type="gramEnd"/>
                  <w:r w:rsidRPr="00DD26C9">
                    <w:rPr>
                      <w:rFonts w:ascii="Times New Roman" w:eastAsia="Times New Roman" w:hAnsi="Times New Roman" w:cs="Times New Roman"/>
                      <w:iCs w:val="0"/>
                      <w:sz w:val="18"/>
                      <w:szCs w:val="18"/>
                    </w:rPr>
                    <w:t> tarihli ve 2464 sayılı Belediye Gelirleri Kanununun 56 </w:t>
                  </w:r>
                  <w:proofErr w:type="spellStart"/>
                  <w:r w:rsidRPr="00DD26C9">
                    <w:rPr>
                      <w:rFonts w:ascii="Times New Roman" w:eastAsia="Times New Roman" w:hAnsi="Times New Roman" w:cs="Times New Roman"/>
                      <w:iCs w:val="0"/>
                      <w:sz w:val="18"/>
                      <w:szCs w:val="18"/>
                    </w:rPr>
                    <w:t>ncı</w:t>
                  </w:r>
                  <w:proofErr w:type="spellEnd"/>
                  <w:r w:rsidRPr="00DD26C9">
                    <w:rPr>
                      <w:rFonts w:ascii="Times New Roman" w:eastAsia="Times New Roman" w:hAnsi="Times New Roman" w:cs="Times New Roman"/>
                      <w:iCs w:val="0"/>
                      <w:sz w:val="18"/>
                      <w:szCs w:val="18"/>
                    </w:rPr>
                    <w:t> maddesine aşağıdaki fıkra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“Kullanıcılara kısa süreli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kiralama imkânı veren paylaşımlı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xml:space="preserve"> işgallerinde harç </w:t>
                  </w:r>
                  <w:r w:rsidRPr="00DD26C9">
                    <w:rPr>
                      <w:rFonts w:ascii="Times New Roman" w:eastAsia="Times New Roman" w:hAnsi="Times New Roman" w:cs="Times New Roman"/>
                      <w:iCs w:val="0"/>
                      <w:sz w:val="18"/>
                      <w:szCs w:val="18"/>
                    </w:rPr>
                    <w:lastRenderedPageBreak/>
                    <w:t>tutarı, her üç </w:t>
                  </w:r>
                  <w:proofErr w:type="spellStart"/>
                  <w:r w:rsidRPr="00DD26C9">
                    <w:rPr>
                      <w:rFonts w:ascii="Times New Roman" w:eastAsia="Times New Roman" w:hAnsi="Times New Roman" w:cs="Times New Roman"/>
                      <w:iCs w:val="0"/>
                      <w:sz w:val="18"/>
                      <w:szCs w:val="18"/>
                    </w:rPr>
                    <w:t>skuterin</w:t>
                  </w:r>
                  <w:proofErr w:type="spellEnd"/>
                  <w:r w:rsidRPr="00DD26C9">
                    <w:rPr>
                      <w:rFonts w:ascii="Times New Roman" w:eastAsia="Times New Roman" w:hAnsi="Times New Roman" w:cs="Times New Roman"/>
                      <w:iCs w:val="0"/>
                      <w:sz w:val="18"/>
                      <w:szCs w:val="18"/>
                    </w:rPr>
                    <w:t> bir metrekare alan işgal ettiği kabulü ile beher metrekare için Tarifenin (1) numaralı bendindeki en az tarife üzerinden hesaplanır.”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12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9/8/1983</w:t>
                  </w:r>
                  <w:proofErr w:type="gramEnd"/>
                  <w:r w:rsidRPr="00DD26C9">
                    <w:rPr>
                      <w:rFonts w:ascii="Times New Roman" w:eastAsia="Times New Roman" w:hAnsi="Times New Roman" w:cs="Times New Roman"/>
                      <w:iCs w:val="0"/>
                      <w:sz w:val="18"/>
                      <w:szCs w:val="18"/>
                    </w:rPr>
                    <w:t> tarihli ve 2872 sayılı Çevre Kanununun 3 üncü maddesinin birinci fıkrasının (h) bendine “önlenmesi ve giderilmesi” ibaresinden sonra gelmek üzere “, sıfır atığın yaygınlaştırılması, döngüsel ekonomi ilkelerinin uygulanması ve iklim değişikliği ile mücadele edilmesi” ibaresi, “temiz teknolojilerin teşviki,” ibaresinden sonra gelmek üzere “motorsuz veya elektrikli araçların teşviki, atıkların geri kazanımı ile arıtılmış </w:t>
                  </w:r>
                  <w:proofErr w:type="spellStart"/>
                  <w:r w:rsidRPr="00DD26C9">
                    <w:rPr>
                      <w:rFonts w:ascii="Times New Roman" w:eastAsia="Times New Roman" w:hAnsi="Times New Roman" w:cs="Times New Roman"/>
                      <w:iCs w:val="0"/>
                      <w:sz w:val="18"/>
                      <w:szCs w:val="18"/>
                    </w:rPr>
                    <w:t>atıksuların</w:t>
                  </w:r>
                  <w:proofErr w:type="spellEnd"/>
                  <w:r w:rsidRPr="00DD26C9">
                    <w:rPr>
                      <w:rFonts w:ascii="Times New Roman" w:eastAsia="Times New Roman" w:hAnsi="Times New Roman" w:cs="Times New Roman"/>
                      <w:iCs w:val="0"/>
                      <w:sz w:val="18"/>
                      <w:szCs w:val="18"/>
                    </w:rPr>
                    <w:t> yeniden kullanımının teşviki,” ibaresi, “teminat alınması ve” ibaresinden sonra gelmek üzere “sera gazı emisyonlarının takibine yönelik” ibaresi eklenmiş, bentte yer alan “plastik poşet ve plastik ambalaj” ibaresi “plastik içerikli poşet veya ambalaj ve tek kullanımlık materyallerin” şeklinde ve bendin son cümlesi aşağıdaki şekilde değiştirilmiştir.</w:t>
                  </w:r>
                </w:p>
                <w:p w:rsidR="00DD26C9" w:rsidRPr="00DD26C9" w:rsidRDefault="00DD26C9" w:rsidP="00DD26C9">
                  <w:pPr>
                    <w:spacing w:after="0" w:line="240" w:lineRule="atLeast"/>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“Bu bentteki uygulamalara ilişkin usul ve esaslar Bakanlıkça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13 –</w:t>
                  </w:r>
                  <w:r w:rsidRPr="00DD26C9">
                    <w:rPr>
                      <w:rFonts w:ascii="Times New Roman" w:eastAsia="Times New Roman" w:hAnsi="Times New Roman" w:cs="Times New Roman"/>
                      <w:iCs w:val="0"/>
                      <w:sz w:val="18"/>
                      <w:szCs w:val="18"/>
                    </w:rPr>
                    <w:t> 2872 sayılı Kanunun 11 inci maddesinin beşinci fıkrasına “başkanlıkları,” ibaresinden sonra gelmek üzere “</w:t>
                  </w:r>
                  <w:proofErr w:type="spellStart"/>
                  <w:r w:rsidRPr="00DD26C9">
                    <w:rPr>
                      <w:rFonts w:ascii="Times New Roman" w:eastAsia="Times New Roman" w:hAnsi="Times New Roman" w:cs="Times New Roman"/>
                      <w:iCs w:val="0"/>
                      <w:sz w:val="18"/>
                      <w:szCs w:val="18"/>
                    </w:rPr>
                    <w:t>atıksu</w:t>
                  </w:r>
                  <w:proofErr w:type="spellEnd"/>
                  <w:r w:rsidRPr="00DD26C9">
                    <w:rPr>
                      <w:rFonts w:ascii="Times New Roman" w:eastAsia="Times New Roman" w:hAnsi="Times New Roman" w:cs="Times New Roman"/>
                      <w:iCs w:val="0"/>
                      <w:sz w:val="18"/>
                      <w:szCs w:val="18"/>
                    </w:rPr>
                    <w:t> altyapı yönetimlerince kurulan kooperatiflerde kooperatif yönetimleri,” ibaresi, sekizinci fıkrasına aşağıdaki cümleler eklenmiş, dokuzuncu fıkrası aşağıdaki şekilde değiştirilmiş, maddeye dokuzuncu fıkrasından sonra gelmek üzere aşağıdaki fıkra ve maddenin mevcut </w:t>
                  </w:r>
                  <w:proofErr w:type="spellStart"/>
                  <w:r w:rsidRPr="00DD26C9">
                    <w:rPr>
                      <w:rFonts w:ascii="Times New Roman" w:eastAsia="Times New Roman" w:hAnsi="Times New Roman" w:cs="Times New Roman"/>
                      <w:iCs w:val="0"/>
                      <w:sz w:val="18"/>
                      <w:szCs w:val="18"/>
                    </w:rPr>
                    <w:t>ondördüncü</w:t>
                  </w:r>
                  <w:proofErr w:type="spellEnd"/>
                  <w:r w:rsidRPr="00DD26C9">
                    <w:rPr>
                      <w:rFonts w:ascii="Times New Roman" w:eastAsia="Times New Roman" w:hAnsi="Times New Roman" w:cs="Times New Roman"/>
                      <w:iCs w:val="0"/>
                      <w:sz w:val="18"/>
                      <w:szCs w:val="18"/>
                    </w:rPr>
                    <w:t> fıkrasına aşağıdaki cümle eklenmiştir.</w:t>
                  </w:r>
                </w:p>
                <w:p w:rsidR="00DD26C9" w:rsidRPr="00DD26C9" w:rsidRDefault="00DD26C9" w:rsidP="00DD26C9">
                  <w:pPr>
                    <w:spacing w:after="0" w:line="240" w:lineRule="atLeast"/>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“Atık üreticileri, atıklarının yönetimini atık yönetim sorumlusu olarak yetki verilmiş firmalar aracılığıyla da yerine getirebilirler. Ancak, Bakanlıkça nitelikleri belirlenen atık üreticilerinin atıklarının yönetimini atık yönetim sorumlusu firmalar aracılığıyla yerine getirmeleri zorunludur. Atık üreticilerinin sorumlulukları ile atık yönetim sorumlusu firmaların yetkilendirilmesine ve yükümlülüklerine ilişkin usul ve esaslar Bakanlıkça çıkarılan yönetmelikle düzenlenir.”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“Atıkların üretiminin ve zararlarının önlenmesi veya azaltılması ile atıkların geri kazanılması ve geri kazanılabilen atıkların kaynağında ayrı toplanması esastır. Sıfır atık yönetim sistemini kurarak belge alanlar, türlerine göre kaynağında ayrı biriktirdikleri atıklarını, Bakanlıktan çevre lisansı almış atık işleme tesislerine geri kazanımı sağlanmak üzere verebilirler. Atık yönetim plânlarının hazırlanmasına ve sıfır atık yönetim sistemine ilişkin usul ve esaslar Bakanlıkça çıkarılan yönetmelikle belirlenir ve bu çerçevede sıfır atık yönetim sisteminin kurulması ve işletilmesi zorunludur.”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“Atıkların, doğal kaynak ve hammadde kullanımının azaltılması ve geri kazanımın artırılması amacıyla kullanılması esastır. Atıkların veya atıklardan elde edilen geri dönüştürülmüş malzemelerin kullanımına yönelik düzenlemeler ile zorunlu kullanıma ilişkin esaslar Bakanlıkça çıkarılan yönetmelikle belirlenir. Geri kazanım imkânı olmayan atıklar, yönetmeliklerle belirlenen uygun yöntemlerle bertaraf edilir.”</w:t>
                  </w:r>
                </w:p>
                <w:p w:rsidR="00DD26C9" w:rsidRPr="00DD26C9" w:rsidRDefault="00DD26C9" w:rsidP="00DD26C9">
                  <w:pPr>
                    <w:spacing w:after="0" w:line="240" w:lineRule="atLeast"/>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“Lisans almakla yükümlü gerçek ve/veya tüzel kişiler ile atık yönetim sorumlusu firmalardan alınacak teminatlar için yönetiminden sorumlu oldukları atıkların türü, miktarı ve bertaraf maliyeti temel alınır ve bu teminatlara ilişkin esaslar Bakanlıkça çıkarılan yönetmelikle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14 –</w:t>
                  </w:r>
                  <w:r w:rsidRPr="00DD26C9">
                    <w:rPr>
                      <w:rFonts w:ascii="Times New Roman" w:eastAsia="Times New Roman" w:hAnsi="Times New Roman" w:cs="Times New Roman"/>
                      <w:iCs w:val="0"/>
                      <w:sz w:val="18"/>
                      <w:szCs w:val="18"/>
                    </w:rPr>
                    <w:t> 2872 sayılı Kanunun 12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fıkrasında yer alan “Sahil Güvenlik Komutanlığına, </w:t>
                  </w:r>
                  <w:proofErr w:type="gramStart"/>
                  <w:r w:rsidRPr="00DD26C9">
                    <w:rPr>
                      <w:rFonts w:ascii="Times New Roman" w:eastAsia="Times New Roman" w:hAnsi="Times New Roman" w:cs="Times New Roman"/>
                      <w:iCs w:val="0"/>
                      <w:sz w:val="18"/>
                      <w:szCs w:val="18"/>
                    </w:rPr>
                    <w:t>13/10/1983</w:t>
                  </w:r>
                  <w:proofErr w:type="gramEnd"/>
                  <w:r w:rsidRPr="00DD26C9">
                    <w:rPr>
                      <w:rFonts w:ascii="Times New Roman" w:eastAsia="Times New Roman" w:hAnsi="Times New Roman" w:cs="Times New Roman"/>
                      <w:iCs w:val="0"/>
                      <w:sz w:val="18"/>
                      <w:szCs w:val="18"/>
                    </w:rPr>
                    <w:t> tarihli ve 2918 sayılı Karayolları Trafik Kanununa göre belirlenen denetleme görevlilerine” ibaresi “Türkiye Çevre Ajansına, Emniyet Genel Müdürlüğüne, Jandarma Genel Komutanlığına ve Sahil Güvenlik Komutanlığına” şeklinde değiştirilmiştir.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15 –</w:t>
                  </w:r>
                  <w:r w:rsidRPr="00DD26C9">
                    <w:rPr>
                      <w:rFonts w:ascii="Times New Roman" w:eastAsia="Times New Roman" w:hAnsi="Times New Roman" w:cs="Times New Roman"/>
                      <w:iCs w:val="0"/>
                      <w:sz w:val="18"/>
                      <w:szCs w:val="18"/>
                    </w:rPr>
                    <w:t> 2872 sayılı Kanunun 13 üncü maddesinin altıncı fıkrasının birinci cümlesinde yer alan “tehlikeli” ibaresi madde metninden çıkarılmış ve cümleye “bulunanlar” ibaresinden sonra gelmek üzere “ile atık yönetim sorumlusu firmalar”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16 –</w:t>
                  </w:r>
                  <w:r w:rsidRPr="00DD26C9">
                    <w:rPr>
                      <w:rFonts w:ascii="Times New Roman" w:eastAsia="Times New Roman" w:hAnsi="Times New Roman" w:cs="Times New Roman"/>
                      <w:iCs w:val="0"/>
                      <w:sz w:val="18"/>
                      <w:szCs w:val="18"/>
                    </w:rPr>
                    <w:t> 2872 sayılı Kanunun 15 inci maddesinin ikinci fıkrasına “faaliyetler” ibaresinden sonra gelmek üzere “ile çevre izni veya çevre izin ve lisansı olmayan faaliyetler”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b/>
                      <w:bCs/>
                      <w:iCs w:val="0"/>
                      <w:sz w:val="18"/>
                      <w:szCs w:val="18"/>
                    </w:rPr>
                    <w:t>MADDE 17 –</w:t>
                  </w:r>
                  <w:r w:rsidRPr="00DD26C9">
                    <w:rPr>
                      <w:rFonts w:ascii="Times New Roman" w:eastAsia="Times New Roman" w:hAnsi="Times New Roman" w:cs="Times New Roman"/>
                      <w:iCs w:val="0"/>
                      <w:sz w:val="18"/>
                      <w:szCs w:val="18"/>
                    </w:rPr>
                    <w:t> 2872 sayılı Kanunun 20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fıkrasının (c) bendine aşağıdaki paragraf eklenmiş, (e) bendinde yer alan “sürecine başlamadan veya bu süreci tamamlamadan inşaata başlayan ya da faaliyete geçenlere yapılan” ibaresi “süreci tamamlamadan inşaata başlayan ya da faaliyete geçenlere” şeklinde değiştirilmiş, (h) bendine “belirlenen önlemleri” ibaresinden sonra gelmek üzere “veya gerekli izinleri” ibaresi, (ı) bendinin (4) numaralı alt bendine “deşarjı yapan” ibaresinden sonra gelmek üzere “tanker, gemi ve” ibaresi, bendin son paragrafına “boşaltanlara” ibaresinden sonra gelmek üzere “, su kirliliği nedeni ile kurulması veya işletilmesi yönetmelikle izne tâbi tutulan tesisleri, yetkili makamlardan izin almadan kuran, işleten veya izni iptal edilmesine rağmen kurmaya veya işletmeye devam eden veya bu tesislerde izin almaksızın sonradan değişiklik yapan veya yetkili makamların gerekli gördükleri değişiklikleri tanınan sürede yapmayanlara” ibaresi, bende aşağıdaki paragraf eklenmiş, (l) bendinin ikinci paragrafı aşağıdaki şekilde, (r) bendinde yer alan “24.000 Türk Lirası” ibaresi “90.000 Türk lirasından 360.000 Türk lirasına kadar” şeklinde, “60.000 Türk Lirası” ibaresi “300.000 Türk lirası” şeklinde, (s) bendinde yer alan “100 Türk Lirası” ibaresi “1.000 Türk lirası” şeklinde, (z) bendinde yer alan “%20 fazlası” ibaresi “%20’si kadar” şeklinde, (</w:t>
                  </w:r>
                  <w:proofErr w:type="spellStart"/>
                  <w:r w:rsidRPr="00DD26C9">
                    <w:rPr>
                      <w:rFonts w:ascii="Times New Roman" w:eastAsia="Times New Roman" w:hAnsi="Times New Roman" w:cs="Times New Roman"/>
                      <w:iCs w:val="0"/>
                      <w:sz w:val="18"/>
                      <w:szCs w:val="18"/>
                    </w:rPr>
                    <w:t>bb</w:t>
                  </w:r>
                  <w:proofErr w:type="spellEnd"/>
                  <w:r w:rsidRPr="00DD26C9">
                    <w:rPr>
                      <w:rFonts w:ascii="Times New Roman" w:eastAsia="Times New Roman" w:hAnsi="Times New Roman" w:cs="Times New Roman"/>
                      <w:iCs w:val="0"/>
                      <w:sz w:val="18"/>
                      <w:szCs w:val="18"/>
                    </w:rPr>
                    <w:t>) bendi aşağıdaki şekilde değiştirilmiş ve fıkraya aşağıdaki bentler eklenmiştir.</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 xml:space="preserve">“Benzin ve naftanın depolanması, dolumu ve tankerlerle nakliyesine ilişkin terminaller, dolum adaları veya akaryakıt istasyonlarında kullanılan her türlü düzenek, tesis ile tankerlerden salınan uçucu organik bileşiklerin </w:t>
                  </w:r>
                  <w:r w:rsidRPr="00DD26C9">
                    <w:rPr>
                      <w:rFonts w:ascii="Times New Roman" w:eastAsia="Times New Roman" w:hAnsi="Times New Roman" w:cs="Times New Roman"/>
                      <w:iCs w:val="0"/>
                      <w:sz w:val="18"/>
                      <w:szCs w:val="18"/>
                    </w:rPr>
                    <w:lastRenderedPageBreak/>
                    <w:t>kontrolüne ilişkin Bakanlıkça belirlenen esas ve </w:t>
                  </w:r>
                  <w:proofErr w:type="gramStart"/>
                  <w:r w:rsidRPr="00DD26C9">
                    <w:rPr>
                      <w:rFonts w:ascii="Times New Roman" w:eastAsia="Times New Roman" w:hAnsi="Times New Roman" w:cs="Times New Roman"/>
                      <w:iCs w:val="0"/>
                      <w:sz w:val="18"/>
                      <w:szCs w:val="18"/>
                    </w:rPr>
                    <w:t>kriterlere</w:t>
                  </w:r>
                  <w:proofErr w:type="gramEnd"/>
                  <w:r w:rsidRPr="00DD26C9">
                    <w:rPr>
                      <w:rFonts w:ascii="Times New Roman" w:eastAsia="Times New Roman" w:hAnsi="Times New Roman" w:cs="Times New Roman"/>
                      <w:iCs w:val="0"/>
                      <w:sz w:val="18"/>
                      <w:szCs w:val="18"/>
                    </w:rPr>
                    <w:t> uymayan; terminaller veya dolum adaları için 60.000 Türk lirası, akaryakıt istasyonları için 30.000 Türk lirası, tankerler için 3.000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“Su ürünleri yetiştiriciliği faaliyetleri ile ilgili olarak bu Kanunun 9 uncu maddesinin birinci fıkrasının (h) bendine aykırı davrananlara 100.000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“Ek 1 inci maddenin (d) bendi uyarınca çıkarılan yönetmelik esaslarına aykırı olarak faaliyet gösterenlere 100.000 Türk lirasından 300.000 Türk lirasına kadar, bu faaliyetlerin sanat yapılarına zarar vermesi veya akarsuyun akış rejimini bozması halinde 300.000 Türk lirası, kum, çakıl ve benzeri maddeleri alanlara ise metreküp başına 450 Türk lirası idari para cezası verilir.”</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w:t>
                  </w:r>
                  <w:proofErr w:type="spellStart"/>
                  <w:r w:rsidRPr="00DD26C9">
                    <w:rPr>
                      <w:rFonts w:ascii="Times New Roman" w:eastAsia="Times New Roman" w:hAnsi="Times New Roman" w:cs="Times New Roman"/>
                      <w:iCs w:val="0"/>
                      <w:sz w:val="18"/>
                      <w:szCs w:val="18"/>
                    </w:rPr>
                    <w:t>bb</w:t>
                  </w:r>
                  <w:proofErr w:type="spellEnd"/>
                  <w:r w:rsidRPr="00DD26C9">
                    <w:rPr>
                      <w:rFonts w:ascii="Times New Roman" w:eastAsia="Times New Roman" w:hAnsi="Times New Roman" w:cs="Times New Roman"/>
                      <w:iCs w:val="0"/>
                      <w:sz w:val="18"/>
                      <w:szCs w:val="18"/>
                    </w:rPr>
                    <w:t>) Bu Kanunda geri kazanım katılım payına tabi olan ek (1) sayılı listede yer alan ürünlere yönelik olarak;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1) Plastik poşetleri ek 13 üncü maddeye aykırı olarak ücretsiz verdiği veya Bakanlıkça belirlenen usul ve esaslara aykırı olarak plastik poşet verdiği tespit edilen satış noktalarına depo alanı hariç kapalı satış alanının her metrekaresi için 15,16 Türk lirası, elektronik ortamda satış yapanlara ise 3.000 Türk lirasından 30.000 Türk lirasına kadar,</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Bakanlıkça belirlenen usul ve esaslara aykırı olarak plastik poşetleri üretene, tedarik edene; üreticinin Türkiye dışında olması halinde, üretici tarafından yetkilendirilen temsilciye ve/veya ithalatçıya 15.000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3) Geri kazanım katılım payına ilişkin belirlenen esaslara uymayanlara 1.500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idari</w:t>
                  </w:r>
                  <w:proofErr w:type="gramEnd"/>
                  <w:r w:rsidRPr="00DD26C9">
                    <w:rPr>
                      <w:rFonts w:ascii="Times New Roman" w:eastAsia="Times New Roman" w:hAnsi="Times New Roman" w:cs="Times New Roman"/>
                      <w:iCs w:val="0"/>
                      <w:sz w:val="18"/>
                      <w:szCs w:val="18"/>
                    </w:rPr>
                    <w:t>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“cc) 11 inci maddede belirlenen sıfır atık yönetim sistemini kurmayanlara ve/veya kurduğunu belgeleyemeyenlere 20.000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spellStart"/>
                  <w:r w:rsidRPr="00DD26C9">
                    <w:rPr>
                      <w:rFonts w:ascii="Times New Roman" w:eastAsia="Times New Roman" w:hAnsi="Times New Roman" w:cs="Times New Roman"/>
                      <w:iCs w:val="0"/>
                      <w:sz w:val="18"/>
                      <w:szCs w:val="18"/>
                    </w:rPr>
                    <w:t>çç</w:t>
                  </w:r>
                  <w:proofErr w:type="spellEnd"/>
                  <w:r w:rsidRPr="00DD26C9">
                    <w:rPr>
                      <w:rFonts w:ascii="Times New Roman" w:eastAsia="Times New Roman" w:hAnsi="Times New Roman" w:cs="Times New Roman"/>
                      <w:iCs w:val="0"/>
                      <w:sz w:val="18"/>
                      <w:szCs w:val="18"/>
                    </w:rPr>
                    <w:t>) Sera gazı </w:t>
                  </w:r>
                  <w:proofErr w:type="gramStart"/>
                  <w:r w:rsidRPr="00DD26C9">
                    <w:rPr>
                      <w:rFonts w:ascii="Times New Roman" w:eastAsia="Times New Roman" w:hAnsi="Times New Roman" w:cs="Times New Roman"/>
                      <w:iCs w:val="0"/>
                      <w:sz w:val="18"/>
                      <w:szCs w:val="18"/>
                    </w:rPr>
                    <w:t>emisyonlarının</w:t>
                  </w:r>
                  <w:proofErr w:type="gramEnd"/>
                  <w:r w:rsidRPr="00DD26C9">
                    <w:rPr>
                      <w:rFonts w:ascii="Times New Roman" w:eastAsia="Times New Roman" w:hAnsi="Times New Roman" w:cs="Times New Roman"/>
                      <w:iCs w:val="0"/>
                      <w:sz w:val="18"/>
                      <w:szCs w:val="18"/>
                    </w:rPr>
                    <w:t> takibine ilişkin yasaklara veya sınırlamalara aykırı olarak;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1) Sera gazı </w:t>
                  </w:r>
                  <w:proofErr w:type="gramStart"/>
                  <w:r w:rsidRPr="00DD26C9">
                    <w:rPr>
                      <w:rFonts w:ascii="Times New Roman" w:eastAsia="Times New Roman" w:hAnsi="Times New Roman" w:cs="Times New Roman"/>
                      <w:iCs w:val="0"/>
                      <w:sz w:val="18"/>
                      <w:szCs w:val="18"/>
                    </w:rPr>
                    <w:t>emisyonu</w:t>
                  </w:r>
                  <w:proofErr w:type="gramEnd"/>
                  <w:r w:rsidRPr="00DD26C9">
                    <w:rPr>
                      <w:rFonts w:ascii="Times New Roman" w:eastAsia="Times New Roman" w:hAnsi="Times New Roman" w:cs="Times New Roman"/>
                      <w:iCs w:val="0"/>
                      <w:sz w:val="18"/>
                      <w:szCs w:val="18"/>
                    </w:rPr>
                    <w:t> izleme planını sunmayanlara veya süresi içerisinde güncellemeyenlere 24.000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Doğrulanmış sera gazı </w:t>
                  </w:r>
                  <w:proofErr w:type="gramStart"/>
                  <w:r w:rsidRPr="00DD26C9">
                    <w:rPr>
                      <w:rFonts w:ascii="Times New Roman" w:eastAsia="Times New Roman" w:hAnsi="Times New Roman" w:cs="Times New Roman"/>
                      <w:iCs w:val="0"/>
                      <w:sz w:val="18"/>
                      <w:szCs w:val="18"/>
                    </w:rPr>
                    <w:t>emisyonu</w:t>
                  </w:r>
                  <w:proofErr w:type="gramEnd"/>
                  <w:r w:rsidRPr="00DD26C9">
                    <w:rPr>
                      <w:rFonts w:ascii="Times New Roman" w:eastAsia="Times New Roman" w:hAnsi="Times New Roman" w:cs="Times New Roman"/>
                      <w:iCs w:val="0"/>
                      <w:sz w:val="18"/>
                      <w:szCs w:val="18"/>
                    </w:rPr>
                    <w:t> raporunu süresi içerisinde sunmayanlara 36.000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idari</w:t>
                  </w:r>
                  <w:proofErr w:type="gramEnd"/>
                  <w:r w:rsidRPr="00DD26C9">
                    <w:rPr>
                      <w:rFonts w:ascii="Times New Roman" w:eastAsia="Times New Roman" w:hAnsi="Times New Roman" w:cs="Times New Roman"/>
                      <w:iCs w:val="0"/>
                      <w:sz w:val="18"/>
                      <w:szCs w:val="18"/>
                    </w:rPr>
                    <w:t>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spellStart"/>
                  <w:r w:rsidRPr="00DD26C9">
                    <w:rPr>
                      <w:rFonts w:ascii="Times New Roman" w:eastAsia="Times New Roman" w:hAnsi="Times New Roman" w:cs="Times New Roman"/>
                      <w:iCs w:val="0"/>
                      <w:sz w:val="18"/>
                      <w:szCs w:val="18"/>
                    </w:rPr>
                    <w:t>dd</w:t>
                  </w:r>
                  <w:proofErr w:type="spellEnd"/>
                  <w:r w:rsidRPr="00DD26C9">
                    <w:rPr>
                      <w:rFonts w:ascii="Times New Roman" w:eastAsia="Times New Roman" w:hAnsi="Times New Roman" w:cs="Times New Roman"/>
                      <w:iCs w:val="0"/>
                      <w:sz w:val="18"/>
                      <w:szCs w:val="18"/>
                    </w:rPr>
                    <w:t>) Ek 15 inci madde uyarınca yetki belgesi bulunmaksızın motor yağı değişimi yapan işletmelere altmış gün içinde yetki belgesi alınması için yazılı ihtarda bulunulur. Yazılı ihtara rağmen yetki belgesi bulunmaksızın motor yağı değişimi yapan işletmelere 10.000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spellStart"/>
                  <w:r w:rsidRPr="00DD26C9">
                    <w:rPr>
                      <w:rFonts w:ascii="Times New Roman" w:eastAsia="Times New Roman" w:hAnsi="Times New Roman" w:cs="Times New Roman"/>
                      <w:iCs w:val="0"/>
                      <w:sz w:val="18"/>
                      <w:szCs w:val="18"/>
                    </w:rPr>
                    <w:t>ee</w:t>
                  </w:r>
                  <w:proofErr w:type="spellEnd"/>
                  <w:r w:rsidRPr="00DD26C9">
                    <w:rPr>
                      <w:rFonts w:ascii="Times New Roman" w:eastAsia="Times New Roman" w:hAnsi="Times New Roman" w:cs="Times New Roman"/>
                      <w:iCs w:val="0"/>
                      <w:sz w:val="18"/>
                      <w:szCs w:val="18"/>
                    </w:rPr>
                    <w:t>) Ek 11 inci ve ek 12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maddelerde tanımlı depozito uygulamalarına yönelik Bakanlıkça belirlenen usul ve esaslara aykırı olarak;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1) Depozitoya tabi ürünleri piyasaya sürenlere 20.000 Türk lirası, satış noktaları dâhil depozitolu ürünleri kullanıcılara/tüketicilere sunanlara ise faaliyet alanının her metrekaresi için 15,16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2) Depozito uygulaması toplama sistemine katılım sağlama yükümlülüğünü ve şartlarını yerine getirmeyen satış noktalarına satış alanının her metrekaresi için 100 Türk lirası,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idari</w:t>
                  </w:r>
                  <w:proofErr w:type="gramEnd"/>
                  <w:r w:rsidRPr="00DD26C9">
                    <w:rPr>
                      <w:rFonts w:ascii="Times New Roman" w:eastAsia="Times New Roman" w:hAnsi="Times New Roman" w:cs="Times New Roman"/>
                      <w:iCs w:val="0"/>
                      <w:sz w:val="18"/>
                      <w:szCs w:val="18"/>
                    </w:rPr>
                    <w:t>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spellStart"/>
                  <w:r w:rsidRPr="00DD26C9">
                    <w:rPr>
                      <w:rFonts w:ascii="Times New Roman" w:eastAsia="Times New Roman" w:hAnsi="Times New Roman" w:cs="Times New Roman"/>
                      <w:iCs w:val="0"/>
                      <w:sz w:val="18"/>
                      <w:szCs w:val="18"/>
                    </w:rPr>
                    <w:t>ff</w:t>
                  </w:r>
                  <w:proofErr w:type="spellEnd"/>
                  <w:r w:rsidRPr="00DD26C9">
                    <w:rPr>
                      <w:rFonts w:ascii="Times New Roman" w:eastAsia="Times New Roman" w:hAnsi="Times New Roman" w:cs="Times New Roman"/>
                      <w:iCs w:val="0"/>
                      <w:sz w:val="18"/>
                      <w:szCs w:val="18"/>
                    </w:rPr>
                    <w:t>) 11 inci madde uyarınca yükümlülük getirilen üreticiler, ithalatçılar ve piyasaya sürenlerden bu yükümlülüklere uymayanlara 10.000 Türk lirası, bu yükümlülüğe konu ürünlerin satışına ve dağıtımına ilişkin düzenlemelere aykırı hareket edenlere ise 5.000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spellStart"/>
                  <w:r w:rsidRPr="00DD26C9">
                    <w:rPr>
                      <w:rFonts w:ascii="Times New Roman" w:eastAsia="Times New Roman" w:hAnsi="Times New Roman" w:cs="Times New Roman"/>
                      <w:iCs w:val="0"/>
                      <w:sz w:val="18"/>
                      <w:szCs w:val="18"/>
                    </w:rPr>
                    <w:t>gg</w:t>
                  </w:r>
                  <w:proofErr w:type="spellEnd"/>
                  <w:r w:rsidRPr="00DD26C9">
                    <w:rPr>
                      <w:rFonts w:ascii="Times New Roman" w:eastAsia="Times New Roman" w:hAnsi="Times New Roman" w:cs="Times New Roman"/>
                      <w:iCs w:val="0"/>
                      <w:sz w:val="18"/>
                      <w:szCs w:val="18"/>
                    </w:rPr>
                    <w:t>) Ek 14 üncü maddenin ikinci fıkrasına aykırı faaliyette bulunanlara 300.000 Türk lirası idari para cezası verilir.”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18 –</w:t>
                  </w:r>
                  <w:r w:rsidRPr="00DD26C9">
                    <w:rPr>
                      <w:rFonts w:ascii="Times New Roman" w:eastAsia="Times New Roman" w:hAnsi="Times New Roman" w:cs="Times New Roman"/>
                      <w:iCs w:val="0"/>
                      <w:sz w:val="18"/>
                      <w:szCs w:val="18"/>
                    </w:rPr>
                    <w:t> 2872 sayılı Kanunun ek 11 inci maddesinin beşinci fıkrasının son cümlesi yürürlükten kaldırılmış ve maddeye aşağıdaki fıkra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“Bu maddeye ilişkin idari, mali ve teknik usul ve esaslar Hazine ve Maliye Bakanlığının görüşü alınarak Bakanlıkça çıkarılan yönetmelikle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19 –</w:t>
                  </w:r>
                  <w:r w:rsidRPr="00DD26C9">
                    <w:rPr>
                      <w:rFonts w:ascii="Times New Roman" w:eastAsia="Times New Roman" w:hAnsi="Times New Roman" w:cs="Times New Roman"/>
                      <w:iCs w:val="0"/>
                      <w:sz w:val="18"/>
                      <w:szCs w:val="18"/>
                    </w:rPr>
                    <w:t> 2872 sayılı Kanunun ek 12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fıkrasının birinci cümlesinde yer alan “ambalajlar için depozito uygulamasını </w:t>
                  </w:r>
                  <w:proofErr w:type="gramStart"/>
                  <w:r w:rsidRPr="00DD26C9">
                    <w:rPr>
                      <w:rFonts w:ascii="Times New Roman" w:eastAsia="Times New Roman" w:hAnsi="Times New Roman" w:cs="Times New Roman"/>
                      <w:iCs w:val="0"/>
                      <w:sz w:val="18"/>
                      <w:szCs w:val="18"/>
                    </w:rPr>
                    <w:t>1/1/2021</w:t>
                  </w:r>
                  <w:proofErr w:type="gramEnd"/>
                  <w:r w:rsidRPr="00DD26C9">
                    <w:rPr>
                      <w:rFonts w:ascii="Times New Roman" w:eastAsia="Times New Roman" w:hAnsi="Times New Roman" w:cs="Times New Roman"/>
                      <w:iCs w:val="0"/>
                      <w:sz w:val="18"/>
                      <w:szCs w:val="18"/>
                    </w:rPr>
                    <w:t>” ibaresi “ambalajlar ve ürünler için depozito uygulamasını 1/1/2022” şeklinde değiştirilmiş, fıkranın ikinci cümlesinde yer alan “ambalajlı” ibaresi madde metninden çıkarılmış, ikinci fıkrasına “esaslar” ibaresinden sonra gelmek üzere “ile sisteme ilişkin teminatlar ve ücretler” ibaresi ve maddeye aşağıdaki fıkra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“Zorunlu depozito uygulamasına tabi tutulan ürünlerin üreticileri, ithalatçıları ve piyasaya sürenleri ile depozito kapsamındaki ürünleri tüketicilere/kullanıcılara sunan toptan ya da perakende satış birimleri; depozito sisteminin kurulması, işletilmesi ve izlenmesine yönelik idari, mali ve teknik yükümlülüklerini yerine getirmek zorundadırlar.”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20 –</w:t>
                  </w:r>
                  <w:r w:rsidRPr="00DD26C9">
                    <w:rPr>
                      <w:rFonts w:ascii="Times New Roman" w:eastAsia="Times New Roman" w:hAnsi="Times New Roman" w:cs="Times New Roman"/>
                      <w:iCs w:val="0"/>
                      <w:sz w:val="18"/>
                      <w:szCs w:val="18"/>
                    </w:rPr>
                    <w:t> 2872 sayılı Kanuna aşağıdaki ek madde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“Çevre etiketi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EK MADDE 14 – Sürdürülebilir çevre hedefleri doğrultusunda, ürün veya hizmetlerin doğal kaynak kullanımı ve hammadde temini aşamasından başlamak üzere yaşam döngüsünün bütün süreçlerinde, türlerin ve habitatların zarar görmesini ve ekosistemlerin bozulmasını önlemek, çevre, insan, sağlık, iklim ve doğal yaşamın üzerindeki olumsuz etkileri azaltmak amacıyla gönüllülük esaslı çevre etiket sistemi oluşturulur. </w:t>
                  </w:r>
                  <w:proofErr w:type="gramEnd"/>
                  <w:r w:rsidRPr="00DD26C9">
                    <w:rPr>
                      <w:rFonts w:ascii="Times New Roman" w:eastAsia="Times New Roman" w:hAnsi="Times New Roman" w:cs="Times New Roman"/>
                      <w:iCs w:val="0"/>
                      <w:sz w:val="18"/>
                      <w:szCs w:val="18"/>
                    </w:rPr>
                    <w:t xml:space="preserve">Çevre etiket sisteminin oluşturulması ve </w:t>
                  </w:r>
                  <w:r w:rsidRPr="00DD26C9">
                    <w:rPr>
                      <w:rFonts w:ascii="Times New Roman" w:eastAsia="Times New Roman" w:hAnsi="Times New Roman" w:cs="Times New Roman"/>
                      <w:iCs w:val="0"/>
                      <w:sz w:val="18"/>
                      <w:szCs w:val="18"/>
                    </w:rPr>
                    <w:lastRenderedPageBreak/>
                    <w:t>uygulanmasına ilişkin usul ve esaslar Bakanlıkça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Bakanlık haricinde çevre etiketi adı altında herhangi bir faaliyet yürütülemez.”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21 –</w:t>
                  </w:r>
                  <w:r w:rsidRPr="00DD26C9">
                    <w:rPr>
                      <w:rFonts w:ascii="Times New Roman" w:eastAsia="Times New Roman" w:hAnsi="Times New Roman" w:cs="Times New Roman"/>
                      <w:iCs w:val="0"/>
                      <w:sz w:val="18"/>
                      <w:szCs w:val="18"/>
                    </w:rPr>
                    <w:t> 2872 sayılı Kanuna aşağıdaki ek madde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“Motor yağları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EK MADDE 15 – Motor yağı değişimlerinin Bakanlıkça yetki verilen işletmeler tarafından yapılması veya atık motor yağlarının bu yerlere teslim edilmesi zorunludur.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Motor yağı değişimi yapılan yerlerin yetkilendirilmesine ve atık yağların yönetimine ilişkin usul ve esaslar Bakanlıkça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22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13/10/1983</w:t>
                  </w:r>
                  <w:proofErr w:type="gramEnd"/>
                  <w:r w:rsidRPr="00DD26C9">
                    <w:rPr>
                      <w:rFonts w:ascii="Times New Roman" w:eastAsia="Times New Roman" w:hAnsi="Times New Roman" w:cs="Times New Roman"/>
                      <w:iCs w:val="0"/>
                      <w:sz w:val="18"/>
                      <w:szCs w:val="18"/>
                    </w:rPr>
                    <w:t> tarihli ve 2918 sayılı Karayolları Trafik Kanununun 3 üncü maddesinin birinci fıkrasında yer alan “Bisiklet yolu” tanımı aşağıdaki şekilde değiştirilmiş ve fıkraya aşağıdaki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(e-</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ve “Bisiklet şeridi” tanımları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“Bisiklet yolu: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sürüşüne ayrılan, taşıt yolu ve yaya alanları ile kesişim noktaları hariç diğer araç ve yaya trafiğine kapalı yoldur.”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(e-</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Hızı en fazla 25 km/saate ulaşan, tekerlekli, ayak tahtası ve tutamağı olabilen, dikey bir direksiyon mekanizması içerebilen ve ayakta kullanılan taşıtlardır.”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“Bisiklet şeridi: Yol seviyesinde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kullanımı için özel olarak belirlenmiş ve yer işaretlemesi ile ayrılmış bölümdür.”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23 –</w:t>
                  </w:r>
                  <w:r w:rsidRPr="00DD26C9">
                    <w:rPr>
                      <w:rFonts w:ascii="Times New Roman" w:eastAsia="Times New Roman" w:hAnsi="Times New Roman" w:cs="Times New Roman"/>
                      <w:iCs w:val="0"/>
                      <w:sz w:val="18"/>
                      <w:szCs w:val="18"/>
                    </w:rPr>
                    <w:t> 2918 sayılı Kanunun 7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fıkrasına (n) bendinden sonra gelmek üzere aşağıdaki bentler eklenmiş ve diğer bent buna göre teselsül ettirilmiştir.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“o) Gürültü eylem planı ve bisiklet </w:t>
                  </w:r>
                  <w:proofErr w:type="spellStart"/>
                  <w:r w:rsidRPr="00DD26C9">
                    <w:rPr>
                      <w:rFonts w:ascii="Times New Roman" w:eastAsia="Times New Roman" w:hAnsi="Times New Roman" w:cs="Times New Roman"/>
                      <w:iCs w:val="0"/>
                      <w:sz w:val="18"/>
                      <w:szCs w:val="18"/>
                    </w:rPr>
                    <w:t>master</w:t>
                  </w:r>
                  <w:proofErr w:type="spellEnd"/>
                  <w:r w:rsidRPr="00DD26C9">
                    <w:rPr>
                      <w:rFonts w:ascii="Times New Roman" w:eastAsia="Times New Roman" w:hAnsi="Times New Roman" w:cs="Times New Roman"/>
                      <w:iCs w:val="0"/>
                      <w:sz w:val="18"/>
                      <w:szCs w:val="18"/>
                    </w:rPr>
                    <w:t> planları göz önünde bulundurularak ve Çevre ve Şehircilik Bakanlığının görüşü alınarak, trafik güvenliğinin ve teknik koşulların sağlandığı mevcut yollarda ve yeni yapılacak olan yapım ve bakımından sorumlu olduğu karayollarının kenarına bisiklet yolu ile gürültü bariyeri yapmak,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p) Trafik güvenliğinin ve teknik koşulların sağlandığı yerlerde, banketleri bisiklet şeridi olarak işaretleyerek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kullanımına uygun hale getirmek,”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24 – </w:t>
                  </w:r>
                  <w:r w:rsidRPr="00DD26C9">
                    <w:rPr>
                      <w:rFonts w:ascii="Times New Roman" w:eastAsia="Times New Roman" w:hAnsi="Times New Roman" w:cs="Times New Roman"/>
                      <w:iCs w:val="0"/>
                      <w:sz w:val="18"/>
                      <w:szCs w:val="18"/>
                    </w:rPr>
                    <w:t>2918 sayılı Kanunun 37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fıkrasına “Bisiklet kullananların 11,” ibaresinden sonra gelmek üzere “elektrikli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kullananların 15,”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25 –</w:t>
                  </w:r>
                  <w:r w:rsidRPr="00DD26C9">
                    <w:rPr>
                      <w:rFonts w:ascii="Times New Roman" w:eastAsia="Times New Roman" w:hAnsi="Times New Roman" w:cs="Times New Roman"/>
                      <w:iCs w:val="0"/>
                      <w:sz w:val="18"/>
                      <w:szCs w:val="18"/>
                    </w:rPr>
                    <w:t> 2918 sayılı Kanunun 53 üncü maddesinin ikinci fıkrasında yer alan “bisikletlilere” ibaresi “ve bisiklet şeridindeki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kullananlara” şeklinde değiştirilmiştir.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b/>
                      <w:bCs/>
                      <w:iCs w:val="0"/>
                      <w:sz w:val="18"/>
                      <w:szCs w:val="18"/>
                    </w:rPr>
                    <w:t>MADDE 26 –</w:t>
                  </w:r>
                  <w:r w:rsidRPr="00DD26C9">
                    <w:rPr>
                      <w:rFonts w:ascii="Times New Roman" w:eastAsia="Times New Roman" w:hAnsi="Times New Roman" w:cs="Times New Roman"/>
                      <w:iCs w:val="0"/>
                      <w:sz w:val="18"/>
                      <w:szCs w:val="18"/>
                    </w:rPr>
                    <w:t> 2918 sayılı Kanunun 66 </w:t>
                  </w:r>
                  <w:proofErr w:type="spellStart"/>
                  <w:r w:rsidRPr="00DD26C9">
                    <w:rPr>
                      <w:rFonts w:ascii="Times New Roman" w:eastAsia="Times New Roman" w:hAnsi="Times New Roman" w:cs="Times New Roman"/>
                      <w:iCs w:val="0"/>
                      <w:sz w:val="18"/>
                      <w:szCs w:val="18"/>
                    </w:rPr>
                    <w:t>ncı</w:t>
                  </w:r>
                  <w:proofErr w:type="spellEnd"/>
                  <w:r w:rsidRPr="00DD26C9">
                    <w:rPr>
                      <w:rFonts w:ascii="Times New Roman" w:eastAsia="Times New Roman" w:hAnsi="Times New Roman" w:cs="Times New Roman"/>
                      <w:iCs w:val="0"/>
                      <w:sz w:val="18"/>
                      <w:szCs w:val="18"/>
                    </w:rPr>
                    <w:t> maddesinin başlığına ve birinci fıkrasının birinci cümlesine “Bisiklet,” ibarelerinden sonra gelmek üzere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ibareleri eklenmiş, fıkranın (a) bendi aşağıdaki şekilde değiştirilmiş, (b) bendine “en az bir elleri,” ibaresinden sonra gelmek üzere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ve” ibaresi, fıkraya (c) bendinden sonra gelmek üzere aşağıdaki bentler ve maddeye aşağıdaki fıkra eklenmiştir.</w:t>
                  </w:r>
                  <w:proofErr w:type="gramEnd"/>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Ayrı bisiklet yolu veya bisiklet şeridi varsa, bisiklet ve elektrikli </w:t>
                  </w:r>
                  <w:proofErr w:type="spellStart"/>
                  <w:r w:rsidRPr="00DD26C9">
                    <w:rPr>
                      <w:rFonts w:ascii="Times New Roman" w:eastAsia="Times New Roman" w:hAnsi="Times New Roman" w:cs="Times New Roman"/>
                      <w:iCs w:val="0"/>
                      <w:sz w:val="18"/>
                      <w:szCs w:val="18"/>
                    </w:rPr>
                    <w:t>skuterlerin</w:t>
                  </w:r>
                  <w:proofErr w:type="spellEnd"/>
                  <w:r w:rsidRPr="00DD26C9">
                    <w:rPr>
                      <w:rFonts w:ascii="Times New Roman" w:eastAsia="Times New Roman" w:hAnsi="Times New Roman" w:cs="Times New Roman"/>
                      <w:iCs w:val="0"/>
                      <w:sz w:val="18"/>
                      <w:szCs w:val="18"/>
                    </w:rPr>
                    <w:t> taşıt yolunda,</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Bisiklet,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motorlu bisiklet ve motosikletlerin yayaların kullanmasına ayrılmış yerlerde,</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Bunlardan ikiden fazlasının taşıt yolunun bir şeridinde yan yana,</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proofErr w:type="gramStart"/>
                  <w:r w:rsidRPr="00DD26C9">
                    <w:rPr>
                      <w:rFonts w:ascii="Times New Roman" w:eastAsia="Times New Roman" w:hAnsi="Times New Roman" w:cs="Times New Roman"/>
                      <w:iCs w:val="0"/>
                      <w:sz w:val="18"/>
                      <w:szCs w:val="18"/>
                    </w:rPr>
                    <w:t>sürülmesi</w:t>
                  </w:r>
                  <w:proofErr w:type="gramEnd"/>
                  <w:r w:rsidRPr="00DD26C9">
                    <w:rPr>
                      <w:rFonts w:ascii="Times New Roman" w:eastAsia="Times New Roman" w:hAnsi="Times New Roman" w:cs="Times New Roman"/>
                      <w:iCs w:val="0"/>
                      <w:sz w:val="18"/>
                      <w:szCs w:val="18"/>
                    </w:rPr>
                    <w:t> yasaktır.”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“d)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ile sırtta taşınabilen kişisel eşya harici yük ve yolcu taşınması yasaktır.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otoyol, </w:t>
                  </w:r>
                  <w:proofErr w:type="gramStart"/>
                  <w:r w:rsidRPr="00DD26C9">
                    <w:rPr>
                      <w:rFonts w:ascii="Times New Roman" w:eastAsia="Times New Roman" w:hAnsi="Times New Roman" w:cs="Times New Roman"/>
                      <w:iCs w:val="0"/>
                      <w:sz w:val="18"/>
                      <w:szCs w:val="18"/>
                    </w:rPr>
                    <w:t>şehirler arası</w:t>
                  </w:r>
                  <w:proofErr w:type="gramEnd"/>
                  <w:r w:rsidRPr="00DD26C9">
                    <w:rPr>
                      <w:rFonts w:ascii="Times New Roman" w:eastAsia="Times New Roman" w:hAnsi="Times New Roman" w:cs="Times New Roman"/>
                      <w:iCs w:val="0"/>
                      <w:sz w:val="18"/>
                      <w:szCs w:val="18"/>
                    </w:rPr>
                    <w:t> karayolları ve azami hız sınırı 50 km/s üzerinde olan karayollarında kullanılamaz.”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ve kullanımına ilişkin diğer hususlar İçişleri Bakanlığı, Çevre ve Şehircilik Bakanlığı ile Ulaştırma ve Altyapı Bakanlığı tarafından müştereken çıkarılan yönetmelikle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27 –</w:t>
                  </w:r>
                  <w:r w:rsidRPr="00DD26C9">
                    <w:rPr>
                      <w:rFonts w:ascii="Times New Roman" w:eastAsia="Times New Roman" w:hAnsi="Times New Roman" w:cs="Times New Roman"/>
                      <w:iCs w:val="0"/>
                      <w:sz w:val="18"/>
                      <w:szCs w:val="18"/>
                    </w:rPr>
                    <w:t> 2918 sayılı Kanunun 68 inci maddesinin birinci fıkrasının (a) bendinin (2) numaralı alt bendine “ile bisiklet yolunda” ibaresinden sonra gelmek üzere “veya şeridinde;” ibaresi ve “bisiklet yolu” ibaresinden sonra gelmek üzere “veya bisiklet şeridi”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28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4/1/2002</w:t>
                  </w:r>
                  <w:proofErr w:type="gramEnd"/>
                  <w:r w:rsidRPr="00DD26C9">
                    <w:rPr>
                      <w:rFonts w:ascii="Times New Roman" w:eastAsia="Times New Roman" w:hAnsi="Times New Roman" w:cs="Times New Roman"/>
                      <w:iCs w:val="0"/>
                      <w:sz w:val="18"/>
                      <w:szCs w:val="18"/>
                    </w:rPr>
                    <w:t> tarihli ve 4734 sayılı Kamu İhale Kanununun 3 üncü maddesinin birinci fıkrasının (j) bendine “depozito yönetim sisteminin kurulması ve işletilmesi faaliyetlerine ilişkin olarak Türkiye Çevre Ajansının yapacağı mal ve hizmet alımları,”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29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10/7/2004</w:t>
                  </w:r>
                  <w:proofErr w:type="gramEnd"/>
                  <w:r w:rsidRPr="00DD26C9">
                    <w:rPr>
                      <w:rFonts w:ascii="Times New Roman" w:eastAsia="Times New Roman" w:hAnsi="Times New Roman" w:cs="Times New Roman"/>
                      <w:iCs w:val="0"/>
                      <w:sz w:val="18"/>
                      <w:szCs w:val="18"/>
                    </w:rPr>
                    <w:t> tarihli ve 5216 sayılı Büyükşehir Belediyesi Kanununun 7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birinci fıkrasına aşağıdaki bent eklenmiş, üçüncü fıkrasının (d) bendinde yer alan “otopark,” ibaresi madde metninden çıkarılmış ve bende “ilişkin hizmetler yapmak” ibaresinden sonra gelmek üzere “; bölge otoparkı, kapalı ve açık otoparklar yapmak, yaptırmak, işletmek, işlettirmek veya ruhsat vermek” ibaresi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w:t>
                  </w:r>
                  <w:proofErr w:type="spellStart"/>
                  <w:r w:rsidRPr="00DD26C9">
                    <w:rPr>
                      <w:rFonts w:ascii="Times New Roman" w:eastAsia="Times New Roman" w:hAnsi="Times New Roman" w:cs="Times New Roman"/>
                      <w:iCs w:val="0"/>
                      <w:sz w:val="18"/>
                      <w:szCs w:val="18"/>
                    </w:rPr>
                    <w:t>aa</w:t>
                  </w:r>
                  <w:proofErr w:type="spellEnd"/>
                  <w:r w:rsidRPr="00DD26C9">
                    <w:rPr>
                      <w:rFonts w:ascii="Times New Roman" w:eastAsia="Times New Roman" w:hAnsi="Times New Roman" w:cs="Times New Roman"/>
                      <w:iCs w:val="0"/>
                      <w:sz w:val="18"/>
                      <w:szCs w:val="18"/>
                    </w:rPr>
                    <w:t>) Bisiklet yollarının ve şeritlerinin,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park ve şarj istasyonlarının, yaya yollarının ve gürültü bariyerlerinin planlanması, projelendirilmesi, yapımı, bakımı ve onarımıyla ilgili işleri yürütmek.”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30 –</w:t>
                  </w:r>
                  <w:r w:rsidRPr="00DD26C9">
                    <w:rPr>
                      <w:rFonts w:ascii="Times New Roman" w:eastAsia="Times New Roman" w:hAnsi="Times New Roman" w:cs="Times New Roman"/>
                      <w:iCs w:val="0"/>
                      <w:sz w:val="18"/>
                      <w:szCs w:val="18"/>
                    </w:rPr>
                    <w:t> 5216 sayılı Kanunun 9 uncu maddesine aşağıdaki fıkra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“Ulaşımdan kaynaklanan </w:t>
                  </w:r>
                  <w:proofErr w:type="gramStart"/>
                  <w:r w:rsidRPr="00DD26C9">
                    <w:rPr>
                      <w:rFonts w:ascii="Times New Roman" w:eastAsia="Times New Roman" w:hAnsi="Times New Roman" w:cs="Times New Roman"/>
                      <w:iCs w:val="0"/>
                      <w:sz w:val="18"/>
                      <w:szCs w:val="18"/>
                    </w:rPr>
                    <w:t>emisyonların</w:t>
                  </w:r>
                  <w:proofErr w:type="gramEnd"/>
                  <w:r w:rsidRPr="00DD26C9">
                    <w:rPr>
                      <w:rFonts w:ascii="Times New Roman" w:eastAsia="Times New Roman" w:hAnsi="Times New Roman" w:cs="Times New Roman"/>
                      <w:iCs w:val="0"/>
                      <w:sz w:val="18"/>
                      <w:szCs w:val="18"/>
                    </w:rPr>
                    <w:t> azaltılması amacıyla bisikletli ulaşımın yaygınlaştırılmasına yönelik; bu Kanun kapsamında hazırlanacak ulaşım ana planlarında bisikletli ulaşıma yer verilmesi ya da bisikletli ulaşım ana planının hazırlanması esastır. Bakanlıkça, talep hâlinde mahalli idarelere teknik destek verilebilir. Bu fıkraya ilişkin idari ve teknik usul ve esaslar Çevre ve Şehircilik Bakanlığınca çıkarılan yönetmelikle belirlenir.”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lastRenderedPageBreak/>
                    <w:t>MADDE 31 –</w:t>
                  </w:r>
                  <w:r w:rsidRPr="00DD26C9">
                    <w:rPr>
                      <w:rFonts w:ascii="Times New Roman" w:eastAsia="Times New Roman" w:hAnsi="Times New Roman" w:cs="Times New Roman"/>
                      <w:iCs w:val="0"/>
                      <w:sz w:val="18"/>
                      <w:szCs w:val="18"/>
                    </w:rPr>
                    <w:t> 5216 sayılı Kanunun 27 </w:t>
                  </w:r>
                  <w:proofErr w:type="spellStart"/>
                  <w:r w:rsidRPr="00DD26C9">
                    <w:rPr>
                      <w:rFonts w:ascii="Times New Roman" w:eastAsia="Times New Roman" w:hAnsi="Times New Roman" w:cs="Times New Roman"/>
                      <w:iCs w:val="0"/>
                      <w:sz w:val="18"/>
                      <w:szCs w:val="18"/>
                    </w:rPr>
                    <w:t>nci</w:t>
                  </w:r>
                  <w:proofErr w:type="spellEnd"/>
                  <w:r w:rsidRPr="00DD26C9">
                    <w:rPr>
                      <w:rFonts w:ascii="Times New Roman" w:eastAsia="Times New Roman" w:hAnsi="Times New Roman" w:cs="Times New Roman"/>
                      <w:iCs w:val="0"/>
                      <w:sz w:val="18"/>
                      <w:szCs w:val="18"/>
                    </w:rPr>
                    <w:t> maddesinin son fıkrası aşağıdaki şekilde değiştirilmiştir.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“İmar mevzuatı uyarınca belediyelerin otoparkla ilgili olarak elde ettikleri gelirler beş yıllık imar programına göre hazırlanan kamulaştırma projesi karşılığında bölge otoparkı için gerekli arsa alımları ile inşasında kullanılır. Bu gelirler bu fıkrada belirtilen amaç dışında kullanılamaz.”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32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22/2/2005</w:t>
                  </w:r>
                  <w:proofErr w:type="gramEnd"/>
                  <w:r w:rsidRPr="00DD26C9">
                    <w:rPr>
                      <w:rFonts w:ascii="Times New Roman" w:eastAsia="Times New Roman" w:hAnsi="Times New Roman" w:cs="Times New Roman"/>
                      <w:iCs w:val="0"/>
                      <w:sz w:val="18"/>
                      <w:szCs w:val="18"/>
                    </w:rPr>
                    <w:t> tarihli ve 5302 sayılı İl Özel İdaresi Kanununun 6 </w:t>
                  </w:r>
                  <w:proofErr w:type="spellStart"/>
                  <w:r w:rsidRPr="00DD26C9">
                    <w:rPr>
                      <w:rFonts w:ascii="Times New Roman" w:eastAsia="Times New Roman" w:hAnsi="Times New Roman" w:cs="Times New Roman"/>
                      <w:iCs w:val="0"/>
                      <w:sz w:val="18"/>
                      <w:szCs w:val="18"/>
                    </w:rPr>
                    <w:t>ncı</w:t>
                  </w:r>
                  <w:proofErr w:type="spellEnd"/>
                  <w:r w:rsidRPr="00DD26C9">
                    <w:rPr>
                      <w:rFonts w:ascii="Times New Roman" w:eastAsia="Times New Roman" w:hAnsi="Times New Roman" w:cs="Times New Roman"/>
                      <w:iCs w:val="0"/>
                      <w:sz w:val="18"/>
                      <w:szCs w:val="18"/>
                    </w:rPr>
                    <w:t> maddesinin birinci fıkrasına aşağıdaki bent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Bisiklet yollarının ve şeritlerinin,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park ve şarj istasyonlarının, yaya yollarının ve gürültü bariyerlerinin planlanması, projelendirilmesi, yapımı, bakımı ve onarımıyla ilgili işleri,”</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33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3/7/2005</w:t>
                  </w:r>
                  <w:proofErr w:type="gramEnd"/>
                  <w:r w:rsidRPr="00DD26C9">
                    <w:rPr>
                      <w:rFonts w:ascii="Times New Roman" w:eastAsia="Times New Roman" w:hAnsi="Times New Roman" w:cs="Times New Roman"/>
                      <w:iCs w:val="0"/>
                      <w:sz w:val="18"/>
                      <w:szCs w:val="18"/>
                    </w:rPr>
                    <w:t> tarihli ve 5393 sayılı Belediye Kanununun 15 inci maddesinin birinci fıkrasına aşağıdaki bent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“ş) Bisiklet yollarının ve şeritlerinin, bisiklet ve elektrikli </w:t>
                  </w:r>
                  <w:proofErr w:type="spellStart"/>
                  <w:r w:rsidRPr="00DD26C9">
                    <w:rPr>
                      <w:rFonts w:ascii="Times New Roman" w:eastAsia="Times New Roman" w:hAnsi="Times New Roman" w:cs="Times New Roman"/>
                      <w:iCs w:val="0"/>
                      <w:sz w:val="18"/>
                      <w:szCs w:val="18"/>
                    </w:rPr>
                    <w:t>skuter</w:t>
                  </w:r>
                  <w:proofErr w:type="spellEnd"/>
                  <w:r w:rsidRPr="00DD26C9">
                    <w:rPr>
                      <w:rFonts w:ascii="Times New Roman" w:eastAsia="Times New Roman" w:hAnsi="Times New Roman" w:cs="Times New Roman"/>
                      <w:iCs w:val="0"/>
                      <w:sz w:val="18"/>
                      <w:szCs w:val="18"/>
                    </w:rPr>
                    <w:t> park ve şarj istasyonlarının, yaya yollarının ve gürültü bariyerlerinin planlanması, projelendirilmesi, yapımı, bakımı ve onarımıyla ilgili işleri yürütmek.”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34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4/5/2007</w:t>
                  </w:r>
                  <w:proofErr w:type="gramEnd"/>
                  <w:r w:rsidRPr="00DD26C9">
                    <w:rPr>
                      <w:rFonts w:ascii="Times New Roman" w:eastAsia="Times New Roman" w:hAnsi="Times New Roman" w:cs="Times New Roman"/>
                      <w:iCs w:val="0"/>
                      <w:sz w:val="18"/>
                      <w:szCs w:val="18"/>
                    </w:rPr>
                    <w:t> tarihli ve 5649 sayılı İstiklal Marşının Kabul Edildiği Günü ve Mehmet Akif Ersoy’u Anma Günü Hakkında Kanuna aşağıdaki geçici madde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“GEÇİCİ MADDE 1- (1) 2021 yılı, İstiklal Marşı yılıdır. 2021 yılı boyunca bütün kamu kurum ve kuruluşları tarafından, İstiklal Marşının anlamını ve Kurtuluş Savaşının önemini anlatmak amacıyla halkımızın ve sivil toplum kuruluşlarının katılımıyla İstiklal Marşının kabulünü ve Mehmet Akif Ersoy’u anma etkinlikleri düzenlenir.”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35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18/3/1924</w:t>
                  </w:r>
                  <w:proofErr w:type="gramEnd"/>
                  <w:r w:rsidRPr="00DD26C9">
                    <w:rPr>
                      <w:rFonts w:ascii="Times New Roman" w:eastAsia="Times New Roman" w:hAnsi="Times New Roman" w:cs="Times New Roman"/>
                      <w:iCs w:val="0"/>
                      <w:sz w:val="18"/>
                      <w:szCs w:val="18"/>
                    </w:rPr>
                    <w:t> tarihli ve 442 sayılı Köy Kanununun geçici 5 inci maddesinin birinci fıkrasında yer alan “31/12/2020” ibareleri “31/12/2024” şeklinde değiştirilmiştir.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36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18/5/2004</w:t>
                  </w:r>
                  <w:proofErr w:type="gramEnd"/>
                  <w:r w:rsidRPr="00DD26C9">
                    <w:rPr>
                      <w:rFonts w:ascii="Times New Roman" w:eastAsia="Times New Roman" w:hAnsi="Times New Roman" w:cs="Times New Roman"/>
                      <w:iCs w:val="0"/>
                      <w:sz w:val="18"/>
                      <w:szCs w:val="18"/>
                    </w:rPr>
                    <w:t> tarihli ve 5174 sayılı Türkiye Odalar ve Borsalar Birliği ile Odalar ve Borsalar Kanununa aşağıdaki geçici madde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“GEÇİCİ MADDE 20 – </w:t>
                  </w:r>
                  <w:proofErr w:type="gramStart"/>
                  <w:r w:rsidRPr="00DD26C9">
                    <w:rPr>
                      <w:rFonts w:ascii="Times New Roman" w:eastAsia="Times New Roman" w:hAnsi="Times New Roman" w:cs="Times New Roman"/>
                      <w:iCs w:val="0"/>
                      <w:sz w:val="18"/>
                      <w:szCs w:val="18"/>
                    </w:rPr>
                    <w:t>11/11/2020</w:t>
                  </w:r>
                  <w:proofErr w:type="gramEnd"/>
                  <w:r w:rsidRPr="00DD26C9">
                    <w:rPr>
                      <w:rFonts w:ascii="Times New Roman" w:eastAsia="Times New Roman" w:hAnsi="Times New Roman" w:cs="Times New Roman"/>
                      <w:iCs w:val="0"/>
                      <w:sz w:val="18"/>
                      <w:szCs w:val="18"/>
                    </w:rPr>
                    <w:t> tarihli ve 7256 sayılı Bazı Alacakların Yeniden Yapılandırılması ile Bazı Kanunlarda Değişiklik Yapılması Hakkında Kanunun 4 üncü maddesinin altıncı fıkrasının (a) bendi kapsamındaki alacaklar bakımından bu maddenin yürürlüğe girdiği tarihten 31/12/2021 tarihine kadar;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a) Derdest olan icra ve iflas takipleri durur, taraf ve takip işlemleri yapılmaz,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b) İhtiyati haciz kararları icra ve infaz edilmez,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c) Yeni icra ve iflas takipleri yapılmaz,</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d) Zamanaşımı süreleri ile takip hukukuna ilişkin süreler durur. Bu süreler durma süresinin sona erdiği günden itibaren işlemeye başlar.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Durma süresinin başladığı tarih itibarıyla, bitimine on beş gün ve daha az kalmış olan süreler, durma süresinin sona erdiği günü takip eden günden başlamak üzere otuz gün uzamış sayılır.”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37 –</w:t>
                  </w:r>
                  <w:r w:rsidRPr="00DD26C9">
                    <w:rPr>
                      <w:rFonts w:ascii="Times New Roman" w:eastAsia="Times New Roman" w:hAnsi="Times New Roman" w:cs="Times New Roman"/>
                      <w:iCs w:val="0"/>
                      <w:sz w:val="18"/>
                      <w:szCs w:val="18"/>
                    </w:rPr>
                    <w:t> </w:t>
                  </w:r>
                  <w:proofErr w:type="gramStart"/>
                  <w:r w:rsidRPr="00DD26C9">
                    <w:rPr>
                      <w:rFonts w:ascii="Times New Roman" w:eastAsia="Times New Roman" w:hAnsi="Times New Roman" w:cs="Times New Roman"/>
                      <w:iCs w:val="0"/>
                      <w:sz w:val="18"/>
                      <w:szCs w:val="18"/>
                    </w:rPr>
                    <w:t>16/4/2020</w:t>
                  </w:r>
                  <w:proofErr w:type="gramEnd"/>
                  <w:r w:rsidRPr="00DD26C9">
                    <w:rPr>
                      <w:rFonts w:ascii="Times New Roman" w:eastAsia="Times New Roman" w:hAnsi="Times New Roman" w:cs="Times New Roman"/>
                      <w:iCs w:val="0"/>
                      <w:sz w:val="18"/>
                      <w:szCs w:val="18"/>
                    </w:rPr>
                    <w:t> tarihli ve 7244 sayılı Yeni </w:t>
                  </w:r>
                  <w:proofErr w:type="spellStart"/>
                  <w:r w:rsidRPr="00DD26C9">
                    <w:rPr>
                      <w:rFonts w:ascii="Times New Roman" w:eastAsia="Times New Roman" w:hAnsi="Times New Roman" w:cs="Times New Roman"/>
                      <w:iCs w:val="0"/>
                      <w:sz w:val="18"/>
                      <w:szCs w:val="18"/>
                    </w:rPr>
                    <w:t>Koronavirüs</w:t>
                  </w:r>
                  <w:proofErr w:type="spellEnd"/>
                  <w:r w:rsidRPr="00DD26C9">
                    <w:rPr>
                      <w:rFonts w:ascii="Times New Roman" w:eastAsia="Times New Roman" w:hAnsi="Times New Roman" w:cs="Times New Roman"/>
                      <w:iCs w:val="0"/>
                      <w:sz w:val="18"/>
                      <w:szCs w:val="18"/>
                    </w:rPr>
                    <w:t> (Covid-19) Salgınının Ekonomik ve Sosyal Hayata Etkilerinin Azaltılması Hakkında Kanun ile Bazı Kanunlarda Değişiklik Yapılmasına Dair Kanunun 1 inci maddesinin birinci fıkrasına aşağıdaki bent eklenmiştir.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iCs w:val="0"/>
                      <w:sz w:val="18"/>
                      <w:szCs w:val="18"/>
                    </w:rPr>
                    <w:t>“j) Mülkiyeti Vakıflar Genel Müdürlüğüne ve mazbut vakıflara ait taşınmazlardan; yapım, onarım veya </w:t>
                  </w:r>
                  <w:proofErr w:type="gramStart"/>
                  <w:r w:rsidRPr="00DD26C9">
                    <w:rPr>
                      <w:rFonts w:ascii="Times New Roman" w:eastAsia="Times New Roman" w:hAnsi="Times New Roman" w:cs="Times New Roman"/>
                      <w:iCs w:val="0"/>
                      <w:sz w:val="18"/>
                      <w:szCs w:val="18"/>
                    </w:rPr>
                    <w:t>restorasyon</w:t>
                  </w:r>
                  <w:proofErr w:type="gramEnd"/>
                  <w:r w:rsidRPr="00DD26C9">
                    <w:rPr>
                      <w:rFonts w:ascii="Times New Roman" w:eastAsia="Times New Roman" w:hAnsi="Times New Roman" w:cs="Times New Roman"/>
                      <w:iCs w:val="0"/>
                      <w:sz w:val="18"/>
                      <w:szCs w:val="18"/>
                    </w:rPr>
                    <w:t> karşılığı uzun süreli kiralananlar dışında kalanların kira dönemi kısmen veya tamamen 2021 yılını kapsayan kira sözleşmelerinde, bu kira dönemi için kira artışı yapılmaz.”</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BEŞİNCİ BÖLÜM</w:t>
                  </w:r>
                </w:p>
                <w:p w:rsidR="00DD26C9" w:rsidRPr="00DD26C9" w:rsidRDefault="00DD26C9" w:rsidP="00DD26C9">
                  <w:pPr>
                    <w:spacing w:after="0" w:line="240" w:lineRule="atLeast"/>
                    <w:jc w:val="center"/>
                    <w:rPr>
                      <w:rFonts w:ascii="Times New Roman" w:eastAsia="Times New Roman" w:hAnsi="Times New Roman" w:cs="Times New Roman"/>
                      <w:b/>
                      <w:bCs/>
                      <w:iCs w:val="0"/>
                      <w:sz w:val="19"/>
                      <w:szCs w:val="19"/>
                    </w:rPr>
                  </w:pPr>
                  <w:r w:rsidRPr="00DD26C9">
                    <w:rPr>
                      <w:rFonts w:ascii="Times New Roman" w:eastAsia="Times New Roman" w:hAnsi="Times New Roman" w:cs="Times New Roman"/>
                      <w:b/>
                      <w:bCs/>
                      <w:iCs w:val="0"/>
                      <w:sz w:val="18"/>
                      <w:szCs w:val="18"/>
                    </w:rPr>
                    <w:t>Geçici ve Son Hükümler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Geçici görevlendirme</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GEÇİCİ MADDE 1 –</w:t>
                  </w:r>
                  <w:r w:rsidRPr="00DD26C9">
                    <w:rPr>
                      <w:rFonts w:ascii="Times New Roman" w:eastAsia="Times New Roman" w:hAnsi="Times New Roman" w:cs="Times New Roman"/>
                      <w:iCs w:val="0"/>
                      <w:sz w:val="18"/>
                      <w:szCs w:val="18"/>
                    </w:rPr>
                    <w:t> (1) Ajansın faaliyetlerine başladığı tarihten itibaren 5 yıl süreyle, </w:t>
                  </w:r>
                  <w:proofErr w:type="gramStart"/>
                  <w:r w:rsidRPr="00DD26C9">
                    <w:rPr>
                      <w:rFonts w:ascii="Times New Roman" w:eastAsia="Times New Roman" w:hAnsi="Times New Roman" w:cs="Times New Roman"/>
                      <w:iCs w:val="0"/>
                      <w:sz w:val="18"/>
                      <w:szCs w:val="18"/>
                    </w:rPr>
                    <w:t>27/6/1989</w:t>
                  </w:r>
                  <w:proofErr w:type="gramEnd"/>
                  <w:r w:rsidRPr="00DD26C9">
                    <w:rPr>
                      <w:rFonts w:ascii="Times New Roman" w:eastAsia="Times New Roman" w:hAnsi="Times New Roman" w:cs="Times New Roman"/>
                      <w:iCs w:val="0"/>
                      <w:sz w:val="18"/>
                      <w:szCs w:val="18"/>
                    </w:rPr>
                    <w:t> tarihli ve 375 sayılı Kanun Hükmünde Kararnamenin ek 25 inci maddesi uyarınca kamu kurum ve kuruluşlarının personeli Ajansta görevlendirilebilir.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Geri kazanım katılım payı</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GEÇİCİ MADDE 2 –</w:t>
                  </w:r>
                  <w:r w:rsidRPr="00DD26C9">
                    <w:rPr>
                      <w:rFonts w:ascii="Times New Roman" w:eastAsia="Times New Roman" w:hAnsi="Times New Roman" w:cs="Times New Roman"/>
                      <w:iCs w:val="0"/>
                      <w:sz w:val="18"/>
                      <w:szCs w:val="18"/>
                    </w:rPr>
                    <w:t> (1) </w:t>
                  </w:r>
                  <w:proofErr w:type="gramStart"/>
                  <w:r w:rsidRPr="00DD26C9">
                    <w:rPr>
                      <w:rFonts w:ascii="Times New Roman" w:eastAsia="Times New Roman" w:hAnsi="Times New Roman" w:cs="Times New Roman"/>
                      <w:iCs w:val="0"/>
                      <w:sz w:val="18"/>
                      <w:szCs w:val="18"/>
                    </w:rPr>
                    <w:t>1/1/2021</w:t>
                  </w:r>
                  <w:proofErr w:type="gramEnd"/>
                  <w:r w:rsidRPr="00DD26C9">
                    <w:rPr>
                      <w:rFonts w:ascii="Times New Roman" w:eastAsia="Times New Roman" w:hAnsi="Times New Roman" w:cs="Times New Roman"/>
                      <w:iCs w:val="0"/>
                      <w:sz w:val="18"/>
                      <w:szCs w:val="18"/>
                    </w:rPr>
                    <w:t> tarihinden 31/12/2025 tarihine kadar 9/8/1983 tarihli ve 2872 sayılı Çevre Kanununun ek 11 inci maddesi uyarınca tahsil edilen geri kazanım katılım paylarının yüzde yirmi beşi tahsil edildiği ayı izleyen ayın sonuna kadar Türkiye Çevre Ajansı hesabına aktarılır. Aktarılacak tutarlar karşılığında Bakanlık bütçesinde gerekli ödenek öngörülür.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Yürürlük</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38 –</w:t>
                  </w:r>
                  <w:r w:rsidRPr="00DD26C9">
                    <w:rPr>
                      <w:rFonts w:ascii="Times New Roman" w:eastAsia="Times New Roman" w:hAnsi="Times New Roman" w:cs="Times New Roman"/>
                      <w:iCs w:val="0"/>
                      <w:sz w:val="18"/>
                      <w:szCs w:val="18"/>
                    </w:rPr>
                    <w:t> (1) Bu Kanun yayımı tarihinde yürürlüğe girer.</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Yürütme</w:t>
                  </w:r>
                </w:p>
                <w:p w:rsidR="00DD26C9" w:rsidRPr="00DD26C9" w:rsidRDefault="00DD26C9" w:rsidP="00DD26C9">
                  <w:pPr>
                    <w:spacing w:after="0" w:line="240" w:lineRule="atLeast"/>
                    <w:ind w:firstLine="566"/>
                    <w:jc w:val="both"/>
                    <w:rPr>
                      <w:rFonts w:ascii="Times New Roman" w:eastAsia="Times New Roman" w:hAnsi="Times New Roman" w:cs="Times New Roman"/>
                      <w:iCs w:val="0"/>
                      <w:sz w:val="19"/>
                      <w:szCs w:val="19"/>
                    </w:rPr>
                  </w:pPr>
                  <w:r w:rsidRPr="00DD26C9">
                    <w:rPr>
                      <w:rFonts w:ascii="Times New Roman" w:eastAsia="Times New Roman" w:hAnsi="Times New Roman" w:cs="Times New Roman"/>
                      <w:b/>
                      <w:bCs/>
                      <w:iCs w:val="0"/>
                      <w:sz w:val="18"/>
                      <w:szCs w:val="18"/>
                    </w:rPr>
                    <w:t>MADDE 39 –</w:t>
                  </w:r>
                  <w:r w:rsidRPr="00DD26C9">
                    <w:rPr>
                      <w:rFonts w:ascii="Times New Roman" w:eastAsia="Times New Roman" w:hAnsi="Times New Roman" w:cs="Times New Roman"/>
                      <w:iCs w:val="0"/>
                      <w:sz w:val="18"/>
                      <w:szCs w:val="18"/>
                    </w:rPr>
                    <w:t> (1) Bu Kanun hükümlerini Cumhurbaşkanı yürütür.</w:t>
                  </w:r>
                </w:p>
                <w:p w:rsidR="00DD26C9" w:rsidRPr="00DD26C9" w:rsidRDefault="00DD26C9" w:rsidP="00DD26C9">
                  <w:pPr>
                    <w:spacing w:after="0" w:line="240" w:lineRule="atLeast"/>
                    <w:jc w:val="center"/>
                    <w:rPr>
                      <w:rFonts w:ascii="Times New Roman" w:eastAsia="Times New Roman" w:hAnsi="Times New Roman" w:cs="Times New Roman"/>
                      <w:iCs w:val="0"/>
                      <w:sz w:val="24"/>
                      <w:szCs w:val="24"/>
                    </w:rPr>
                  </w:pPr>
                  <w:proofErr w:type="gramStart"/>
                  <w:r w:rsidRPr="00DD26C9">
                    <w:rPr>
                      <w:rFonts w:ascii="Times New Roman" w:eastAsia="Times New Roman" w:hAnsi="Times New Roman" w:cs="Times New Roman"/>
                      <w:iCs w:val="0"/>
                      <w:sz w:val="18"/>
                      <w:szCs w:val="18"/>
                    </w:rPr>
                    <w:t>29/12/2020</w:t>
                  </w:r>
                  <w:proofErr w:type="gramEnd"/>
                </w:p>
              </w:tc>
            </w:tr>
          </w:tbl>
          <w:p w:rsidR="00DD26C9" w:rsidRPr="00DD26C9" w:rsidRDefault="00DD26C9" w:rsidP="00DD26C9">
            <w:pPr>
              <w:spacing w:after="0" w:line="240" w:lineRule="auto"/>
              <w:rPr>
                <w:rFonts w:ascii="Times New Roman" w:eastAsia="Times New Roman" w:hAnsi="Times New Roman" w:cs="Times New Roman"/>
                <w:iCs w:val="0"/>
                <w:sz w:val="24"/>
                <w:szCs w:val="24"/>
              </w:rPr>
            </w:pPr>
          </w:p>
        </w:tc>
      </w:tr>
    </w:tbl>
    <w:p w:rsidR="00DD26C9" w:rsidRPr="00DD26C9" w:rsidRDefault="00DD26C9" w:rsidP="00DD26C9">
      <w:pPr>
        <w:spacing w:after="0" w:line="240" w:lineRule="auto"/>
        <w:jc w:val="center"/>
        <w:rPr>
          <w:rFonts w:ascii="Times New Roman" w:eastAsia="Times New Roman" w:hAnsi="Times New Roman" w:cs="Times New Roman"/>
          <w:iCs w:val="0"/>
          <w:color w:val="000000"/>
          <w:sz w:val="24"/>
          <w:szCs w:val="24"/>
        </w:rPr>
      </w:pPr>
      <w:r w:rsidRPr="00DD26C9">
        <w:rPr>
          <w:rFonts w:ascii="Times New Roman" w:eastAsia="Times New Roman" w:hAnsi="Times New Roman" w:cs="Times New Roman"/>
          <w:iCs w:val="0"/>
          <w:color w:val="000000"/>
          <w:sz w:val="24"/>
          <w:szCs w:val="24"/>
        </w:rPr>
        <w:lastRenderedPageBreak/>
        <w:t> </w:t>
      </w:r>
    </w:p>
    <w:p w:rsidR="003B419D" w:rsidRDefault="003B419D">
      <w:bookmarkStart w:id="0" w:name="_GoBack"/>
      <w:bookmarkEnd w:id="0"/>
    </w:p>
    <w:sectPr w:rsidR="003B419D" w:rsidSect="00491F08">
      <w:pgSz w:w="11906" w:h="16838" w:code="9"/>
      <w:pgMar w:top="1418" w:right="1418" w:bottom="1418" w:left="1418" w:header="720" w:footer="720" w:gutter="0"/>
      <w:cols w:space="708"/>
      <w:vAlign w:val="cen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eParagraf"/>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16"/>
    <w:rsid w:val="003B419D"/>
    <w:rsid w:val="00401016"/>
    <w:rsid w:val="00491F08"/>
    <w:rsid w:val="007C1DC2"/>
    <w:rsid w:val="00DD26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character" w:customStyle="1" w:styleId="grame">
    <w:name w:val="grame"/>
    <w:basedOn w:val="VarsaylanParagrafYazTipi"/>
    <w:rsid w:val="00DD26C9"/>
  </w:style>
  <w:style w:type="character" w:customStyle="1" w:styleId="spelle">
    <w:name w:val="spelle"/>
    <w:basedOn w:val="VarsaylanParagrafYazTipi"/>
    <w:rsid w:val="00DD2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DD26C9"/>
    <w:pPr>
      <w:spacing w:before="100" w:beforeAutospacing="1" w:after="100" w:afterAutospacing="1" w:line="240" w:lineRule="auto"/>
    </w:pPr>
    <w:rPr>
      <w:rFonts w:ascii="Times New Roman" w:eastAsia="Times New Roman" w:hAnsi="Times New Roman" w:cs="Times New Roman"/>
      <w:iCs w:val="0"/>
      <w:sz w:val="24"/>
      <w:szCs w:val="24"/>
    </w:rPr>
  </w:style>
  <w:style w:type="character" w:customStyle="1" w:styleId="grame">
    <w:name w:val="grame"/>
    <w:basedOn w:val="VarsaylanParagrafYazTipi"/>
    <w:rsid w:val="00DD26C9"/>
  </w:style>
  <w:style w:type="character" w:customStyle="1" w:styleId="spelle">
    <w:name w:val="spelle"/>
    <w:basedOn w:val="VarsaylanParagrafYazTipi"/>
    <w:rsid w:val="00DD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7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Eczacı">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4206</Words>
  <Characters>23978</Characters>
  <Application>Microsoft Office Word</Application>
  <DocSecurity>0</DocSecurity>
  <Lines>199</Lines>
  <Paragraphs>56</Paragraphs>
  <ScaleCrop>false</ScaleCrop>
  <Company>KIK</Company>
  <LinksUpToDate>false</LinksUpToDate>
  <CharactersWithSpaces>28128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Öztop</dc:creator>
  <cp:keywords/>
  <dc:description/>
  <cp:lastModifiedBy>Mehtap Öztop</cp:lastModifiedBy>
  <cp:revision>2</cp:revision>
  <dcterms:created xsi:type="dcterms:W3CDTF">2020-12-30T11:07:00Z</dcterms:created>
  <dcterms:modified xsi:type="dcterms:W3CDTF">2020-12-30T11:07:00Z</dcterms:modified>
</cp:coreProperties>
</file>